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8A" w:rsidRPr="00535F36" w:rsidRDefault="002C377B" w:rsidP="002C377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F36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2C377B" w:rsidRPr="00535F36" w:rsidRDefault="00052D8A" w:rsidP="002C377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F36">
        <w:rPr>
          <w:rFonts w:ascii="Times New Roman" w:hAnsi="Times New Roman" w:cs="Times New Roman"/>
          <w:sz w:val="28"/>
          <w:szCs w:val="28"/>
        </w:rPr>
        <w:t xml:space="preserve">системы образования городского округа Похвистнево </w:t>
      </w:r>
    </w:p>
    <w:p w:rsidR="002C377B" w:rsidRPr="00535F36" w:rsidRDefault="002C377B" w:rsidP="002C377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F36">
        <w:rPr>
          <w:rFonts w:ascii="Times New Roman" w:hAnsi="Times New Roman" w:cs="Times New Roman"/>
          <w:sz w:val="28"/>
          <w:szCs w:val="28"/>
        </w:rPr>
        <w:t>о результатах анализа состояния и перспектив развития системы образования</w:t>
      </w:r>
    </w:p>
    <w:p w:rsidR="00052D8A" w:rsidRPr="00535F36" w:rsidRDefault="002C377B" w:rsidP="002C377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5F3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52D8A" w:rsidRPr="00535F36">
        <w:rPr>
          <w:rFonts w:ascii="Times New Roman" w:hAnsi="Times New Roman" w:cs="Times New Roman"/>
          <w:sz w:val="28"/>
          <w:szCs w:val="28"/>
        </w:rPr>
        <w:t>за</w:t>
      </w:r>
      <w:r w:rsidR="00110F2F" w:rsidRPr="00535F36">
        <w:rPr>
          <w:rFonts w:ascii="Times New Roman" w:hAnsi="Times New Roman" w:cs="Times New Roman"/>
          <w:sz w:val="28"/>
          <w:szCs w:val="28"/>
        </w:rPr>
        <w:t xml:space="preserve"> 2013 </w:t>
      </w:r>
      <w:r w:rsidRPr="00535F36">
        <w:rPr>
          <w:rFonts w:ascii="Times New Roman" w:hAnsi="Times New Roman" w:cs="Times New Roman"/>
          <w:sz w:val="28"/>
          <w:szCs w:val="28"/>
        </w:rPr>
        <w:t>год</w:t>
      </w:r>
    </w:p>
    <w:p w:rsidR="002C377B" w:rsidRPr="00535F36" w:rsidRDefault="002C377B" w:rsidP="002C377B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Анализ состояния и перспектив развития системы образования</w:t>
      </w:r>
    </w:p>
    <w:p w:rsidR="002C377B" w:rsidRPr="00535F36" w:rsidRDefault="002C377B" w:rsidP="002C377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1.Вводная часть</w:t>
      </w:r>
    </w:p>
    <w:p w:rsidR="00FD102F" w:rsidRPr="00535F36" w:rsidRDefault="00954F9D" w:rsidP="00FD102F">
      <w:pPr>
        <w:pStyle w:val="2"/>
        <w:widowControl w:val="0"/>
        <w:spacing w:after="0" w:line="360" w:lineRule="auto"/>
        <w:ind w:firstLine="709"/>
        <w:jc w:val="both"/>
        <w:rPr>
          <w:spacing w:val="-4"/>
          <w:sz w:val="28"/>
          <w:szCs w:val="28"/>
        </w:rPr>
      </w:pPr>
      <w:r w:rsidRPr="00535F36">
        <w:rPr>
          <w:sz w:val="28"/>
          <w:szCs w:val="28"/>
        </w:rPr>
        <w:t>Социально – экономическая ситуация в городском округе Похвистнево в 2013 году характеризуется</w:t>
      </w:r>
      <w:r w:rsidR="00756FFE" w:rsidRPr="00535F36">
        <w:rPr>
          <w:sz w:val="28"/>
          <w:szCs w:val="28"/>
        </w:rPr>
        <w:t xml:space="preserve"> ростом инвестиционной активности,</w:t>
      </w:r>
      <w:r w:rsidRPr="00535F36">
        <w:rPr>
          <w:sz w:val="28"/>
          <w:szCs w:val="28"/>
        </w:rPr>
        <w:t xml:space="preserve"> с</w:t>
      </w:r>
      <w:r w:rsidRPr="00535F36">
        <w:rPr>
          <w:bCs/>
          <w:sz w:val="28"/>
          <w:szCs w:val="28"/>
        </w:rPr>
        <w:t xml:space="preserve">окращением  безработицы,  ростом </w:t>
      </w:r>
      <w:r w:rsidRPr="00535F36">
        <w:rPr>
          <w:spacing w:val="-4"/>
          <w:sz w:val="28"/>
          <w:szCs w:val="28"/>
        </w:rPr>
        <w:t xml:space="preserve"> динамики оплаты труда граждан, увеличением бюджетной обеспеченности,</w:t>
      </w:r>
      <w:r w:rsidR="00274B63" w:rsidRPr="00535F36">
        <w:rPr>
          <w:spacing w:val="-4"/>
          <w:sz w:val="28"/>
          <w:szCs w:val="28"/>
        </w:rPr>
        <w:t xml:space="preserve"> улучшением демографической обстановки</w:t>
      </w:r>
      <w:r w:rsidR="00461FEC" w:rsidRPr="00535F36">
        <w:rPr>
          <w:spacing w:val="-4"/>
          <w:sz w:val="28"/>
          <w:szCs w:val="28"/>
        </w:rPr>
        <w:t>, ростом покупательской способности населения</w:t>
      </w:r>
      <w:r w:rsidRPr="00535F36">
        <w:rPr>
          <w:spacing w:val="-4"/>
          <w:sz w:val="28"/>
          <w:szCs w:val="28"/>
        </w:rPr>
        <w:t>.</w:t>
      </w:r>
      <w:r w:rsidR="00B83EDA" w:rsidRPr="00535F36">
        <w:rPr>
          <w:spacing w:val="-4"/>
          <w:sz w:val="28"/>
          <w:szCs w:val="28"/>
        </w:rPr>
        <w:t xml:space="preserve"> </w:t>
      </w:r>
    </w:p>
    <w:p w:rsidR="00201D58" w:rsidRPr="00535F36" w:rsidRDefault="00954F9D" w:rsidP="00FD102F">
      <w:pPr>
        <w:pStyle w:val="2"/>
        <w:widowControl w:val="0"/>
        <w:spacing w:after="0" w:line="360" w:lineRule="auto"/>
        <w:ind w:firstLine="709"/>
        <w:jc w:val="both"/>
        <w:rPr>
          <w:spacing w:val="-4"/>
          <w:sz w:val="28"/>
          <w:szCs w:val="28"/>
        </w:rPr>
      </w:pPr>
      <w:r w:rsidRPr="00535F36">
        <w:rPr>
          <w:spacing w:val="-4"/>
          <w:sz w:val="28"/>
          <w:szCs w:val="28"/>
        </w:rPr>
        <w:t>С другой стороны зафиксировано снижение индекса промышленного производства, сокращение объема отгруженных товаров, работ и услуг предприятиями и организаци</w:t>
      </w:r>
      <w:r w:rsidR="0092778C" w:rsidRPr="00535F36">
        <w:rPr>
          <w:spacing w:val="-4"/>
          <w:sz w:val="28"/>
          <w:szCs w:val="28"/>
        </w:rPr>
        <w:t>я городского округа Похвистнево.</w:t>
      </w:r>
    </w:p>
    <w:p w:rsidR="006325F0" w:rsidRPr="00535F36" w:rsidRDefault="00FD102F" w:rsidP="00FD102F">
      <w:pPr>
        <w:pStyle w:val="2"/>
        <w:spacing w:after="0" w:line="360" w:lineRule="auto"/>
        <w:ind w:firstLine="720"/>
        <w:contextualSpacing/>
        <w:jc w:val="both"/>
        <w:rPr>
          <w:snapToGrid w:val="0"/>
          <w:sz w:val="28"/>
        </w:rPr>
      </w:pPr>
      <w:r w:rsidRPr="00535F36">
        <w:rPr>
          <w:snapToGrid w:val="0"/>
          <w:sz w:val="28"/>
        </w:rPr>
        <w:t xml:space="preserve">Демографическая ситуация в городе Похвистнево улучшилась за счет снижения смертности. </w:t>
      </w:r>
      <w:r w:rsidR="00A83C22" w:rsidRPr="00535F36">
        <w:rPr>
          <w:snapToGrid w:val="0"/>
          <w:sz w:val="28"/>
        </w:rPr>
        <w:t>За 2013 год  в городском округе родилось 356 детей</w:t>
      </w:r>
      <w:r w:rsidRPr="00535F36">
        <w:rPr>
          <w:snapToGrid w:val="0"/>
          <w:sz w:val="28"/>
        </w:rPr>
        <w:t xml:space="preserve"> и у</w:t>
      </w:r>
      <w:r w:rsidR="00A83C22" w:rsidRPr="00535F36">
        <w:rPr>
          <w:snapToGrid w:val="0"/>
          <w:sz w:val="28"/>
        </w:rPr>
        <w:t>мерло 448 человек</w:t>
      </w:r>
      <w:r w:rsidRPr="00535F36">
        <w:rPr>
          <w:snapToGrid w:val="0"/>
          <w:sz w:val="28"/>
        </w:rPr>
        <w:t>. З</w:t>
      </w:r>
      <w:r w:rsidR="00A83C22" w:rsidRPr="00535F36">
        <w:rPr>
          <w:snapToGrid w:val="0"/>
          <w:sz w:val="28"/>
        </w:rPr>
        <w:t xml:space="preserve">а последние </w:t>
      </w:r>
      <w:r w:rsidR="002E5416" w:rsidRPr="00535F36">
        <w:rPr>
          <w:snapToGrid w:val="0"/>
          <w:sz w:val="28"/>
        </w:rPr>
        <w:t>10</w:t>
      </w:r>
      <w:r w:rsidR="00A83C22" w:rsidRPr="00535F36">
        <w:rPr>
          <w:snapToGrid w:val="0"/>
          <w:sz w:val="28"/>
        </w:rPr>
        <w:t xml:space="preserve"> лет это самый низкий показатель смертности.</w:t>
      </w:r>
      <w:r w:rsidR="006325F0" w:rsidRPr="00535F36">
        <w:rPr>
          <w:snapToGrid w:val="0"/>
          <w:sz w:val="28"/>
        </w:rPr>
        <w:t xml:space="preserve"> </w:t>
      </w:r>
      <w:r w:rsidR="00A83C22" w:rsidRPr="00535F36">
        <w:rPr>
          <w:snapToGrid w:val="0"/>
          <w:sz w:val="28"/>
        </w:rPr>
        <w:t xml:space="preserve"> </w:t>
      </w:r>
      <w:r w:rsidRPr="00535F36">
        <w:rPr>
          <w:snapToGrid w:val="0"/>
          <w:sz w:val="28"/>
        </w:rPr>
        <w:t>Но, тем не менее, е</w:t>
      </w:r>
      <w:r w:rsidR="00D272F8" w:rsidRPr="00535F36">
        <w:rPr>
          <w:snapToGrid w:val="0"/>
          <w:sz w:val="28"/>
        </w:rPr>
        <w:t>стественная убыль</w:t>
      </w:r>
      <w:r w:rsidRPr="00535F36">
        <w:rPr>
          <w:snapToGrid w:val="0"/>
          <w:sz w:val="28"/>
        </w:rPr>
        <w:t xml:space="preserve"> населения</w:t>
      </w:r>
      <w:r w:rsidR="00D272F8" w:rsidRPr="00535F36">
        <w:rPr>
          <w:snapToGrid w:val="0"/>
          <w:sz w:val="28"/>
        </w:rPr>
        <w:t xml:space="preserve"> остается выше средне</w:t>
      </w:r>
      <w:r w:rsidR="00804C3E" w:rsidRPr="00535F36">
        <w:rPr>
          <w:snapToGrid w:val="0"/>
          <w:sz w:val="28"/>
        </w:rPr>
        <w:t>регионального</w:t>
      </w:r>
      <w:r w:rsidR="00D272F8" w:rsidRPr="00535F36">
        <w:rPr>
          <w:snapToGrid w:val="0"/>
          <w:sz w:val="28"/>
        </w:rPr>
        <w:t xml:space="preserve"> показателя</w:t>
      </w:r>
      <w:r w:rsidRPr="00535F36">
        <w:rPr>
          <w:snapToGrid w:val="0"/>
          <w:sz w:val="28"/>
        </w:rPr>
        <w:t>.</w:t>
      </w:r>
      <w:r w:rsidR="00D272F8" w:rsidRPr="00535F36">
        <w:rPr>
          <w:snapToGrid w:val="0"/>
          <w:sz w:val="28"/>
        </w:rPr>
        <w:t xml:space="preserve"> </w:t>
      </w:r>
    </w:p>
    <w:p w:rsidR="009777A8" w:rsidRPr="00535F36" w:rsidRDefault="006325F0" w:rsidP="00FD102F">
      <w:pPr>
        <w:pStyle w:val="2"/>
        <w:spacing w:after="0" w:line="360" w:lineRule="auto"/>
        <w:ind w:firstLine="709"/>
        <w:contextualSpacing/>
        <w:jc w:val="center"/>
        <w:rPr>
          <w:b/>
          <w:snapToGrid w:val="0"/>
          <w:sz w:val="28"/>
          <w:szCs w:val="28"/>
        </w:rPr>
      </w:pPr>
      <w:r w:rsidRPr="00535F36">
        <w:rPr>
          <w:b/>
          <w:noProof/>
          <w:snapToGrid w:val="0"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3B8A" w:rsidRPr="00535F36" w:rsidRDefault="00BF3B8A" w:rsidP="00FD102F">
      <w:pPr>
        <w:pStyle w:val="2"/>
        <w:spacing w:after="0" w:line="360" w:lineRule="auto"/>
        <w:ind w:firstLine="720"/>
        <w:contextualSpacing/>
        <w:jc w:val="both"/>
        <w:rPr>
          <w:snapToGrid w:val="0"/>
          <w:sz w:val="28"/>
        </w:rPr>
      </w:pPr>
    </w:p>
    <w:p w:rsidR="00BF3B8A" w:rsidRPr="00535F36" w:rsidRDefault="00BF3B8A" w:rsidP="00FD102F">
      <w:pPr>
        <w:pStyle w:val="2"/>
        <w:spacing w:after="0" w:line="360" w:lineRule="auto"/>
        <w:contextualSpacing/>
        <w:rPr>
          <w:b/>
          <w:snapToGrid w:val="0"/>
          <w:sz w:val="28"/>
          <w:szCs w:val="28"/>
        </w:rPr>
      </w:pPr>
    </w:p>
    <w:p w:rsidR="005B38C7" w:rsidRPr="00535F36" w:rsidRDefault="005B38C7" w:rsidP="00FD102F">
      <w:pPr>
        <w:pStyle w:val="2"/>
        <w:spacing w:after="0" w:line="360" w:lineRule="auto"/>
        <w:ind w:firstLine="720"/>
        <w:contextualSpacing/>
        <w:jc w:val="both"/>
        <w:rPr>
          <w:snapToGrid w:val="0"/>
          <w:sz w:val="28"/>
        </w:rPr>
      </w:pPr>
      <w:r w:rsidRPr="00535F36">
        <w:rPr>
          <w:snapToGrid w:val="0"/>
          <w:sz w:val="28"/>
        </w:rPr>
        <w:t xml:space="preserve">Миграционный прирост численности населения </w:t>
      </w:r>
      <w:r w:rsidR="00A64A46">
        <w:rPr>
          <w:snapToGrid w:val="0"/>
          <w:sz w:val="28"/>
        </w:rPr>
        <w:t>с</w:t>
      </w:r>
      <w:r w:rsidRPr="00535F36">
        <w:rPr>
          <w:snapToGrid w:val="0"/>
          <w:sz w:val="28"/>
        </w:rPr>
        <w:t>оставил 1</w:t>
      </w:r>
      <w:r w:rsidR="00B91F6A" w:rsidRPr="00535F36">
        <w:rPr>
          <w:snapToGrid w:val="0"/>
          <w:sz w:val="28"/>
        </w:rPr>
        <w:t>56</w:t>
      </w:r>
      <w:r w:rsidRPr="00535F36">
        <w:rPr>
          <w:snapToGrid w:val="0"/>
          <w:sz w:val="28"/>
        </w:rPr>
        <w:t xml:space="preserve"> человек</w:t>
      </w:r>
      <w:r w:rsidR="00B91F6A" w:rsidRPr="00535F36">
        <w:rPr>
          <w:snapToGrid w:val="0"/>
          <w:sz w:val="28"/>
        </w:rPr>
        <w:t xml:space="preserve"> (2012</w:t>
      </w:r>
      <w:r w:rsidR="0007460D" w:rsidRPr="00535F36">
        <w:rPr>
          <w:snapToGrid w:val="0"/>
          <w:sz w:val="28"/>
        </w:rPr>
        <w:t>г</w:t>
      </w:r>
      <w:r w:rsidR="00B91F6A" w:rsidRPr="00535F36">
        <w:rPr>
          <w:snapToGrid w:val="0"/>
          <w:sz w:val="28"/>
        </w:rPr>
        <w:t>-171)</w:t>
      </w:r>
      <w:r w:rsidRPr="00535F36">
        <w:rPr>
          <w:snapToGrid w:val="0"/>
          <w:sz w:val="28"/>
        </w:rPr>
        <w:t xml:space="preserve">. </w:t>
      </w:r>
    </w:p>
    <w:p w:rsidR="00AA34DD" w:rsidRPr="00535F36" w:rsidRDefault="005B38C7" w:rsidP="00FD102F">
      <w:pPr>
        <w:pStyle w:val="2"/>
        <w:spacing w:after="0" w:line="360" w:lineRule="auto"/>
        <w:ind w:firstLine="720"/>
        <w:contextualSpacing/>
        <w:jc w:val="both"/>
        <w:rPr>
          <w:snapToGrid w:val="0"/>
          <w:sz w:val="28"/>
        </w:rPr>
      </w:pPr>
      <w:r w:rsidRPr="00535F36">
        <w:rPr>
          <w:snapToGrid w:val="0"/>
          <w:sz w:val="28"/>
        </w:rPr>
        <w:t xml:space="preserve">Численность населения </w:t>
      </w:r>
      <w:r w:rsidR="00B91F6A" w:rsidRPr="00535F36">
        <w:rPr>
          <w:snapToGrid w:val="0"/>
          <w:sz w:val="28"/>
        </w:rPr>
        <w:t>на 1 января 2014 года увеличилась на 6</w:t>
      </w:r>
      <w:r w:rsidR="00CE4137" w:rsidRPr="00535F36">
        <w:rPr>
          <w:snapToGrid w:val="0"/>
          <w:sz w:val="28"/>
        </w:rPr>
        <w:t>3</w:t>
      </w:r>
      <w:r w:rsidR="00B91F6A" w:rsidRPr="00535F36">
        <w:rPr>
          <w:snapToGrid w:val="0"/>
          <w:sz w:val="28"/>
        </w:rPr>
        <w:t xml:space="preserve"> человека,</w:t>
      </w:r>
      <w:r w:rsidRPr="00535F36">
        <w:rPr>
          <w:snapToGrid w:val="0"/>
          <w:sz w:val="28"/>
        </w:rPr>
        <w:t xml:space="preserve"> состави</w:t>
      </w:r>
      <w:r w:rsidR="00B91F6A" w:rsidRPr="00535F36">
        <w:rPr>
          <w:snapToGrid w:val="0"/>
          <w:sz w:val="28"/>
        </w:rPr>
        <w:t>в</w:t>
      </w:r>
      <w:r w:rsidRPr="00535F36">
        <w:rPr>
          <w:snapToGrid w:val="0"/>
          <w:sz w:val="28"/>
        </w:rPr>
        <w:t xml:space="preserve"> 29</w:t>
      </w:r>
      <w:r w:rsidR="00B91F6A" w:rsidRPr="00535F36">
        <w:rPr>
          <w:snapToGrid w:val="0"/>
          <w:sz w:val="28"/>
        </w:rPr>
        <w:t>20</w:t>
      </w:r>
      <w:r w:rsidR="00CE4137" w:rsidRPr="00535F36">
        <w:rPr>
          <w:snapToGrid w:val="0"/>
          <w:sz w:val="28"/>
        </w:rPr>
        <w:t>1</w:t>
      </w:r>
      <w:r w:rsidRPr="00535F36">
        <w:rPr>
          <w:snapToGrid w:val="0"/>
          <w:sz w:val="28"/>
        </w:rPr>
        <w:t>.</w:t>
      </w:r>
    </w:p>
    <w:p w:rsidR="00E207C3" w:rsidRPr="00535F36" w:rsidRDefault="00FE5B88" w:rsidP="0007460D">
      <w:pPr>
        <w:pStyle w:val="2"/>
        <w:spacing w:after="0"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535F36">
        <w:rPr>
          <w:snapToGrid w:val="0"/>
          <w:sz w:val="28"/>
          <w:szCs w:val="28"/>
        </w:rPr>
        <w:t xml:space="preserve">По балансу трудовых ресурсов </w:t>
      </w:r>
      <w:r w:rsidR="00AA34DD" w:rsidRPr="00535F36">
        <w:rPr>
          <w:snapToGrid w:val="0"/>
          <w:sz w:val="28"/>
          <w:szCs w:val="28"/>
        </w:rPr>
        <w:t xml:space="preserve">большинство населения городского округа занято в сфере торговли, </w:t>
      </w:r>
      <w:r w:rsidR="00CD2E7B">
        <w:rPr>
          <w:snapToGrid w:val="0"/>
          <w:sz w:val="28"/>
          <w:szCs w:val="28"/>
        </w:rPr>
        <w:t xml:space="preserve"> </w:t>
      </w:r>
      <w:r w:rsidR="00AA34DD" w:rsidRPr="00535F36">
        <w:rPr>
          <w:snapToGrid w:val="0"/>
          <w:sz w:val="28"/>
          <w:szCs w:val="28"/>
        </w:rPr>
        <w:t>предоставлени</w:t>
      </w:r>
      <w:r w:rsidR="00857ADF" w:rsidRPr="00535F36">
        <w:rPr>
          <w:snapToGrid w:val="0"/>
          <w:sz w:val="28"/>
          <w:szCs w:val="28"/>
        </w:rPr>
        <w:t>и</w:t>
      </w:r>
      <w:r w:rsidR="00AA34DD" w:rsidRPr="00535F36">
        <w:rPr>
          <w:snapToGrid w:val="0"/>
          <w:sz w:val="28"/>
          <w:szCs w:val="28"/>
        </w:rPr>
        <w:t xml:space="preserve"> жилищн</w:t>
      </w:r>
      <w:r w:rsidR="00BA5C07" w:rsidRPr="00535F36">
        <w:rPr>
          <w:snapToGrid w:val="0"/>
          <w:sz w:val="28"/>
          <w:szCs w:val="28"/>
        </w:rPr>
        <w:t>о-коммунальных</w:t>
      </w:r>
      <w:r w:rsidR="00AA34DD" w:rsidRPr="00535F36">
        <w:rPr>
          <w:snapToGrid w:val="0"/>
          <w:sz w:val="28"/>
          <w:szCs w:val="28"/>
        </w:rPr>
        <w:t xml:space="preserve"> услуг, социальной сфере и сфере государственного управления.</w:t>
      </w:r>
    </w:p>
    <w:p w:rsidR="00756E0A" w:rsidRPr="00535F36" w:rsidRDefault="00756E0A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На территории городского округа Похвистнево функционирует 21 образовательное учреждение</w:t>
      </w:r>
      <w:r w:rsidR="006A62CD" w:rsidRPr="00535F36">
        <w:rPr>
          <w:rFonts w:ascii="Times New Roman" w:hAnsi="Times New Roman"/>
          <w:sz w:val="28"/>
          <w:szCs w:val="28"/>
        </w:rPr>
        <w:t xml:space="preserve"> (</w:t>
      </w:r>
      <w:r w:rsidR="00A922E9" w:rsidRPr="00535F36">
        <w:rPr>
          <w:rFonts w:ascii="Times New Roman" w:hAnsi="Times New Roman"/>
          <w:sz w:val="28"/>
          <w:szCs w:val="28"/>
        </w:rPr>
        <w:t xml:space="preserve">из них </w:t>
      </w:r>
      <w:r w:rsidR="006A62CD" w:rsidRPr="00535F36">
        <w:rPr>
          <w:rFonts w:ascii="Times New Roman" w:hAnsi="Times New Roman"/>
          <w:sz w:val="28"/>
          <w:szCs w:val="28"/>
        </w:rPr>
        <w:t>7 являются юридически</w:t>
      </w:r>
      <w:r w:rsidR="00A922E9" w:rsidRPr="00535F36">
        <w:rPr>
          <w:rFonts w:ascii="Times New Roman" w:hAnsi="Times New Roman"/>
          <w:sz w:val="28"/>
          <w:szCs w:val="28"/>
        </w:rPr>
        <w:t xml:space="preserve"> </w:t>
      </w:r>
      <w:r w:rsidR="006A62CD" w:rsidRPr="00535F36">
        <w:rPr>
          <w:rFonts w:ascii="Times New Roman" w:hAnsi="Times New Roman"/>
          <w:sz w:val="28"/>
          <w:szCs w:val="28"/>
        </w:rPr>
        <w:t>самостоятельными</w:t>
      </w:r>
      <w:r w:rsidR="00A922E9" w:rsidRPr="00535F36">
        <w:rPr>
          <w:rFonts w:ascii="Times New Roman" w:hAnsi="Times New Roman"/>
          <w:sz w:val="28"/>
          <w:szCs w:val="28"/>
        </w:rPr>
        <w:t xml:space="preserve"> организациями)</w:t>
      </w:r>
      <w:r w:rsidRPr="00535F36">
        <w:rPr>
          <w:rFonts w:ascii="Times New Roman" w:hAnsi="Times New Roman"/>
          <w:sz w:val="28"/>
          <w:szCs w:val="28"/>
        </w:rPr>
        <w:t>, которые реализуют программы дошкольного, общего, дополнительного и профессионального образования.</w:t>
      </w:r>
    </w:p>
    <w:p w:rsidR="002C377B" w:rsidRPr="00535F36" w:rsidRDefault="002C377B" w:rsidP="002C377B">
      <w:pPr>
        <w:pStyle w:val="a8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Анализ состояния и перспектив развития системы образования</w:t>
      </w:r>
    </w:p>
    <w:p w:rsidR="00E207C3" w:rsidRPr="00535F36" w:rsidRDefault="007D7512" w:rsidP="007D751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     1.1.</w:t>
      </w:r>
      <w:r w:rsidR="00E207C3" w:rsidRPr="00535F36">
        <w:rPr>
          <w:rFonts w:ascii="Times New Roman" w:hAnsi="Times New Roman"/>
          <w:sz w:val="28"/>
          <w:szCs w:val="28"/>
        </w:rPr>
        <w:t>Сведения о развитии дошкольного образования</w:t>
      </w:r>
    </w:p>
    <w:p w:rsidR="00B00977" w:rsidRPr="00535F36" w:rsidRDefault="00756E0A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eastAsia="Calibri" w:hAnsi="Times New Roman"/>
          <w:sz w:val="28"/>
          <w:szCs w:val="28"/>
        </w:rPr>
        <w:t xml:space="preserve">Услуги дошкольного образования оказываются в 12 </w:t>
      </w:r>
      <w:r w:rsidRPr="00535F36">
        <w:rPr>
          <w:rFonts w:ascii="Times New Roman" w:hAnsi="Times New Roman"/>
          <w:sz w:val="28"/>
          <w:szCs w:val="28"/>
        </w:rPr>
        <w:t>структурных подразделениях</w:t>
      </w:r>
      <w:r w:rsidR="00E207C3" w:rsidRPr="00535F36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07460D" w:rsidRPr="00535F36">
        <w:rPr>
          <w:rFonts w:ascii="Times New Roman" w:hAnsi="Times New Roman"/>
          <w:sz w:val="28"/>
          <w:szCs w:val="28"/>
        </w:rPr>
        <w:t xml:space="preserve"> (далее – СП)</w:t>
      </w:r>
      <w:r w:rsidRPr="00535F36">
        <w:rPr>
          <w:rFonts w:ascii="Times New Roman" w:hAnsi="Times New Roman"/>
          <w:sz w:val="28"/>
          <w:szCs w:val="28"/>
        </w:rPr>
        <w:t>.</w:t>
      </w:r>
      <w:r w:rsidRPr="00535F36">
        <w:rPr>
          <w:rFonts w:ascii="Times New Roman" w:eastAsia="Calibri" w:hAnsi="Times New Roman"/>
          <w:sz w:val="28"/>
          <w:szCs w:val="28"/>
        </w:rPr>
        <w:t xml:space="preserve"> </w:t>
      </w:r>
      <w:r w:rsidR="00B00977" w:rsidRPr="00535F36">
        <w:rPr>
          <w:rFonts w:ascii="Times New Roman" w:hAnsi="Times New Roman"/>
          <w:sz w:val="28"/>
          <w:szCs w:val="28"/>
        </w:rPr>
        <w:t xml:space="preserve">По </w:t>
      </w:r>
      <w:r w:rsidR="0007460D" w:rsidRPr="00535F36">
        <w:rPr>
          <w:rFonts w:ascii="Times New Roman" w:hAnsi="Times New Roman"/>
          <w:sz w:val="28"/>
          <w:szCs w:val="28"/>
        </w:rPr>
        <w:t>итогам комплектования</w:t>
      </w:r>
      <w:r w:rsidR="00B00977" w:rsidRPr="00535F36">
        <w:rPr>
          <w:rFonts w:ascii="Times New Roman" w:hAnsi="Times New Roman"/>
          <w:sz w:val="28"/>
          <w:szCs w:val="28"/>
        </w:rPr>
        <w:t xml:space="preserve">  на 01 октября 2013 года количество детей в детских садах составило 1450, что на 81 ребенка больше, чем в прошлом году. </w:t>
      </w:r>
      <w:r w:rsidR="00A922E9" w:rsidRPr="00535F36">
        <w:rPr>
          <w:rFonts w:ascii="Times New Roman" w:hAnsi="Times New Roman"/>
          <w:sz w:val="28"/>
          <w:szCs w:val="28"/>
        </w:rPr>
        <w:t>Общий охват детей дошкольными образовательным</w:t>
      </w:r>
      <w:r w:rsidR="0007460D" w:rsidRPr="00535F36">
        <w:rPr>
          <w:rFonts w:ascii="Times New Roman" w:hAnsi="Times New Roman"/>
          <w:sz w:val="28"/>
          <w:szCs w:val="28"/>
        </w:rPr>
        <w:t>и организациями составляет 58.4</w:t>
      </w:r>
      <w:r w:rsidR="00A922E9" w:rsidRPr="00535F36">
        <w:rPr>
          <w:rFonts w:ascii="Times New Roman" w:hAnsi="Times New Roman"/>
          <w:sz w:val="28"/>
          <w:szCs w:val="28"/>
        </w:rPr>
        <w:t xml:space="preserve">%. </w:t>
      </w:r>
      <w:r w:rsidR="00B00977" w:rsidRPr="00535F36">
        <w:rPr>
          <w:rFonts w:ascii="Times New Roman" w:hAnsi="Times New Roman"/>
          <w:sz w:val="28"/>
          <w:szCs w:val="28"/>
        </w:rPr>
        <w:t>Из общего количества детей 1407 или 97% в возрасте от 3</w:t>
      </w:r>
      <w:r w:rsidR="00A922E9" w:rsidRPr="00535F36">
        <w:rPr>
          <w:rFonts w:ascii="Times New Roman" w:hAnsi="Times New Roman"/>
          <w:sz w:val="28"/>
          <w:szCs w:val="28"/>
        </w:rPr>
        <w:t xml:space="preserve"> до 7 лет, остальные – до 3 лет, </w:t>
      </w:r>
      <w:r w:rsidRPr="00535F36">
        <w:rPr>
          <w:rFonts w:ascii="Times New Roman" w:hAnsi="Times New Roman"/>
          <w:sz w:val="28"/>
          <w:szCs w:val="28"/>
        </w:rPr>
        <w:t xml:space="preserve">503 ребенка </w:t>
      </w:r>
      <w:r w:rsidR="00A922E9" w:rsidRPr="00535F36">
        <w:rPr>
          <w:rFonts w:ascii="Times New Roman" w:hAnsi="Times New Roman"/>
          <w:sz w:val="28"/>
          <w:szCs w:val="28"/>
        </w:rPr>
        <w:t>(</w:t>
      </w:r>
      <w:r w:rsidRPr="00535F36">
        <w:rPr>
          <w:rFonts w:ascii="Times New Roman" w:hAnsi="Times New Roman"/>
          <w:sz w:val="28"/>
          <w:szCs w:val="28"/>
        </w:rPr>
        <w:t>37%</w:t>
      </w:r>
      <w:r w:rsidR="00A922E9" w:rsidRPr="00535F36">
        <w:rPr>
          <w:rFonts w:ascii="Times New Roman" w:hAnsi="Times New Roman"/>
          <w:sz w:val="28"/>
          <w:szCs w:val="28"/>
        </w:rPr>
        <w:t>)</w:t>
      </w:r>
      <w:r w:rsidRPr="00535F36">
        <w:rPr>
          <w:rFonts w:ascii="Times New Roman" w:hAnsi="Times New Roman"/>
          <w:sz w:val="28"/>
          <w:szCs w:val="28"/>
        </w:rPr>
        <w:t xml:space="preserve"> - это дети с особыми возможностями здоровья, которые  занимались в коррекционных группах.</w:t>
      </w:r>
    </w:p>
    <w:p w:rsidR="00673F3A" w:rsidRPr="00535F36" w:rsidRDefault="00C273F5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Очередность детей в детский сад </w:t>
      </w:r>
      <w:r w:rsidR="00A922E9" w:rsidRPr="00535F36">
        <w:rPr>
          <w:rFonts w:ascii="Times New Roman" w:hAnsi="Times New Roman"/>
          <w:sz w:val="28"/>
          <w:szCs w:val="28"/>
        </w:rPr>
        <w:t xml:space="preserve">по состоянию на 01.01.2013 составила 899 детей, </w:t>
      </w:r>
      <w:r w:rsidRPr="00535F36">
        <w:rPr>
          <w:rFonts w:ascii="Times New Roman" w:hAnsi="Times New Roman"/>
          <w:sz w:val="28"/>
          <w:szCs w:val="28"/>
        </w:rPr>
        <w:t>на 01.01.2014</w:t>
      </w:r>
      <w:r w:rsidR="00673F3A" w:rsidRPr="00535F36">
        <w:rPr>
          <w:rFonts w:ascii="Times New Roman" w:hAnsi="Times New Roman"/>
          <w:sz w:val="28"/>
          <w:szCs w:val="28"/>
        </w:rPr>
        <w:t xml:space="preserve"> </w:t>
      </w:r>
      <w:r w:rsidR="00A922E9" w:rsidRPr="00535F36">
        <w:rPr>
          <w:rFonts w:ascii="Times New Roman" w:hAnsi="Times New Roman"/>
          <w:sz w:val="28"/>
          <w:szCs w:val="28"/>
        </w:rPr>
        <w:t>-</w:t>
      </w:r>
      <w:r w:rsidR="00673F3A" w:rsidRPr="00535F36">
        <w:rPr>
          <w:rFonts w:ascii="Times New Roman" w:hAnsi="Times New Roman"/>
          <w:sz w:val="28"/>
          <w:szCs w:val="28"/>
        </w:rPr>
        <w:t xml:space="preserve"> 846 детей. </w:t>
      </w:r>
    </w:p>
    <w:p w:rsidR="00B00977" w:rsidRPr="00535F36" w:rsidRDefault="00B00977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0977" w:rsidRPr="00535F36" w:rsidRDefault="00CE416E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24765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0977" w:rsidRPr="00535F36" w:rsidRDefault="00B00977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2D56" w:rsidRPr="00535F36" w:rsidRDefault="00442D4F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Для решения проблемы очередности в городском округе разработана и действует программа «Развитие сети дошкольных образовательных учреждений». За счет реконструкции помещений </w:t>
      </w:r>
      <w:r w:rsidR="0007460D" w:rsidRPr="00535F36">
        <w:rPr>
          <w:rFonts w:ascii="Times New Roman" w:hAnsi="Times New Roman"/>
          <w:sz w:val="28"/>
          <w:szCs w:val="28"/>
        </w:rPr>
        <w:t>ГБОУ СОШ</w:t>
      </w:r>
      <w:r w:rsidRPr="00535F36">
        <w:rPr>
          <w:rFonts w:ascii="Times New Roman" w:hAnsi="Times New Roman"/>
          <w:sz w:val="28"/>
          <w:szCs w:val="28"/>
        </w:rPr>
        <w:t xml:space="preserve"> №</w:t>
      </w:r>
      <w:r w:rsidR="0007460D" w:rsidRPr="00535F36">
        <w:rPr>
          <w:rFonts w:ascii="Times New Roman" w:hAnsi="Times New Roman"/>
          <w:sz w:val="28"/>
          <w:szCs w:val="28"/>
        </w:rPr>
        <w:t xml:space="preserve"> </w:t>
      </w:r>
      <w:r w:rsidRPr="00535F36">
        <w:rPr>
          <w:rFonts w:ascii="Times New Roman" w:hAnsi="Times New Roman"/>
          <w:sz w:val="28"/>
          <w:szCs w:val="28"/>
        </w:rPr>
        <w:t>7</w:t>
      </w:r>
      <w:r w:rsidR="0007460D" w:rsidRPr="00535F36">
        <w:rPr>
          <w:rFonts w:ascii="Times New Roman" w:hAnsi="Times New Roman"/>
          <w:sz w:val="28"/>
          <w:szCs w:val="28"/>
        </w:rPr>
        <w:t>города Похвистнево</w:t>
      </w:r>
      <w:r w:rsidRPr="00535F36">
        <w:rPr>
          <w:rFonts w:ascii="Times New Roman" w:hAnsi="Times New Roman"/>
          <w:sz w:val="28"/>
          <w:szCs w:val="28"/>
        </w:rPr>
        <w:t xml:space="preserve"> в 2013 году введено 45 дополнительных мест для содержания детей. Оснащена группа на 20 мест в СП «</w:t>
      </w:r>
      <w:r w:rsidR="0007460D" w:rsidRPr="00535F36">
        <w:rPr>
          <w:rFonts w:ascii="Times New Roman" w:hAnsi="Times New Roman"/>
          <w:sz w:val="28"/>
          <w:szCs w:val="28"/>
        </w:rPr>
        <w:t>Детский сад «</w:t>
      </w:r>
      <w:r w:rsidRPr="00535F36">
        <w:rPr>
          <w:rFonts w:ascii="Times New Roman" w:hAnsi="Times New Roman"/>
          <w:sz w:val="28"/>
          <w:szCs w:val="28"/>
        </w:rPr>
        <w:t>Сказка»</w:t>
      </w:r>
      <w:r w:rsidR="0007460D" w:rsidRPr="00535F36">
        <w:rPr>
          <w:rFonts w:ascii="Times New Roman" w:hAnsi="Times New Roman"/>
          <w:sz w:val="28"/>
          <w:szCs w:val="28"/>
        </w:rPr>
        <w:t xml:space="preserve"> ГБОУ гимназии №1 города Похвистнево</w:t>
      </w:r>
      <w:r w:rsidRPr="00535F36">
        <w:rPr>
          <w:rFonts w:ascii="Times New Roman" w:hAnsi="Times New Roman"/>
          <w:sz w:val="28"/>
          <w:szCs w:val="28"/>
        </w:rPr>
        <w:t xml:space="preserve"> и СП "Детский сад «Лучики» ГБОУ СОШ № 7 </w:t>
      </w:r>
      <w:r w:rsidR="0007460D" w:rsidRPr="00535F36">
        <w:rPr>
          <w:rFonts w:ascii="Times New Roman" w:hAnsi="Times New Roman"/>
          <w:sz w:val="28"/>
          <w:szCs w:val="28"/>
        </w:rPr>
        <w:t xml:space="preserve">города Похвистнево </w:t>
      </w:r>
      <w:r w:rsidRPr="00535F36">
        <w:rPr>
          <w:rFonts w:ascii="Times New Roman" w:hAnsi="Times New Roman"/>
          <w:sz w:val="28"/>
          <w:szCs w:val="28"/>
        </w:rPr>
        <w:t xml:space="preserve">на 25 мест. </w:t>
      </w:r>
    </w:p>
    <w:p w:rsidR="00535C5D" w:rsidRPr="00535F36" w:rsidRDefault="00535C5D" w:rsidP="00FD10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Остается проблемной доступность дошкольного образования для детей младшего дошкольного возраста.</w:t>
      </w:r>
    </w:p>
    <w:p w:rsidR="00756E0A" w:rsidRPr="00535F36" w:rsidRDefault="0007460D" w:rsidP="00FD10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5F36">
        <w:rPr>
          <w:rFonts w:ascii="Times New Roman" w:eastAsia="Calibri" w:hAnsi="Times New Roman"/>
          <w:sz w:val="28"/>
          <w:szCs w:val="28"/>
        </w:rPr>
        <w:t>Структурные</w:t>
      </w:r>
      <w:r w:rsidR="00756E0A" w:rsidRPr="00535F36">
        <w:rPr>
          <w:rFonts w:ascii="Times New Roman" w:eastAsia="Calibri" w:hAnsi="Times New Roman"/>
          <w:sz w:val="28"/>
          <w:szCs w:val="28"/>
        </w:rPr>
        <w:t xml:space="preserve"> подразделения </w:t>
      </w:r>
      <w:r w:rsidR="00535C5D" w:rsidRPr="00535F36">
        <w:rPr>
          <w:rFonts w:ascii="Times New Roman" w:eastAsia="Calibri" w:hAnsi="Times New Roman"/>
          <w:sz w:val="28"/>
          <w:szCs w:val="28"/>
        </w:rPr>
        <w:t xml:space="preserve">трех </w:t>
      </w:r>
      <w:r w:rsidR="00756E0A" w:rsidRPr="00535F36">
        <w:rPr>
          <w:rFonts w:ascii="Times New Roman" w:eastAsia="Calibri" w:hAnsi="Times New Roman"/>
          <w:sz w:val="28"/>
          <w:szCs w:val="28"/>
        </w:rPr>
        <w:t>школ, реа</w:t>
      </w:r>
      <w:r w:rsidRPr="00535F36">
        <w:rPr>
          <w:rFonts w:ascii="Times New Roman" w:eastAsia="Calibri" w:hAnsi="Times New Roman"/>
          <w:sz w:val="28"/>
          <w:szCs w:val="28"/>
        </w:rPr>
        <w:t>лизующие</w:t>
      </w:r>
      <w:r w:rsidR="00756E0A" w:rsidRPr="00535F36">
        <w:rPr>
          <w:rFonts w:ascii="Times New Roman" w:eastAsia="Calibri" w:hAnsi="Times New Roman"/>
          <w:sz w:val="28"/>
          <w:szCs w:val="28"/>
        </w:rPr>
        <w:t xml:space="preserve"> основную общеобразовательную программу дошкольного образования,   работают в статусе опорных образовательных учреждений по распространению передового педагогического опыта. Это СП </w:t>
      </w:r>
      <w:r w:rsidRPr="00535F36">
        <w:rPr>
          <w:rFonts w:ascii="Times New Roman" w:eastAsia="Calibri" w:hAnsi="Times New Roman"/>
          <w:sz w:val="28"/>
          <w:szCs w:val="28"/>
        </w:rPr>
        <w:t xml:space="preserve">«Детский сад </w:t>
      </w:r>
      <w:r w:rsidR="00756E0A" w:rsidRPr="00535F36">
        <w:rPr>
          <w:rFonts w:ascii="Times New Roman" w:eastAsia="Calibri" w:hAnsi="Times New Roman"/>
          <w:sz w:val="28"/>
          <w:szCs w:val="28"/>
        </w:rPr>
        <w:t xml:space="preserve">«Планета детства» ГБОУ СОШ №7, работающее по теме  «Интегрированное образование», СП </w:t>
      </w:r>
      <w:r w:rsidRPr="00535F36">
        <w:rPr>
          <w:rFonts w:ascii="Times New Roman" w:eastAsia="Calibri" w:hAnsi="Times New Roman"/>
          <w:sz w:val="28"/>
          <w:szCs w:val="28"/>
        </w:rPr>
        <w:t xml:space="preserve">«Детский сад </w:t>
      </w:r>
      <w:r w:rsidR="00756E0A" w:rsidRPr="00535F36">
        <w:rPr>
          <w:rFonts w:ascii="Times New Roman" w:eastAsia="Calibri" w:hAnsi="Times New Roman"/>
          <w:sz w:val="28"/>
          <w:szCs w:val="28"/>
        </w:rPr>
        <w:t xml:space="preserve">«Журавушка» ГБОУ СОШ №1 - «Коррекционно-развивающее сопровождение детей раннего возраста»  и  СП </w:t>
      </w:r>
      <w:r w:rsidRPr="00535F36">
        <w:rPr>
          <w:rFonts w:ascii="Times New Roman" w:eastAsia="Calibri" w:hAnsi="Times New Roman"/>
          <w:sz w:val="28"/>
          <w:szCs w:val="28"/>
        </w:rPr>
        <w:t xml:space="preserve">«Детский сад </w:t>
      </w:r>
      <w:r w:rsidR="00756E0A" w:rsidRPr="00535F36">
        <w:rPr>
          <w:rFonts w:ascii="Times New Roman" w:eastAsia="Calibri" w:hAnsi="Times New Roman"/>
          <w:sz w:val="28"/>
          <w:szCs w:val="28"/>
        </w:rPr>
        <w:t xml:space="preserve">«Крепыш»  ГБОУ СОШ №3 -   «Применение здоровьесберегающих технологий в ДОУ». </w:t>
      </w:r>
    </w:p>
    <w:p w:rsidR="00756E0A" w:rsidRPr="00535F36" w:rsidRDefault="00756E0A" w:rsidP="00FD10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5F36">
        <w:rPr>
          <w:rFonts w:ascii="Times New Roman" w:eastAsia="Calibri" w:hAnsi="Times New Roman"/>
          <w:sz w:val="28"/>
          <w:szCs w:val="28"/>
        </w:rPr>
        <w:t xml:space="preserve">Также педагогические коллективы </w:t>
      </w:r>
      <w:r w:rsidR="0007460D" w:rsidRPr="00535F36">
        <w:rPr>
          <w:rFonts w:ascii="Times New Roman" w:eastAsia="Calibri" w:hAnsi="Times New Roman"/>
          <w:sz w:val="28"/>
          <w:szCs w:val="28"/>
        </w:rPr>
        <w:t xml:space="preserve">детских садов </w:t>
      </w:r>
      <w:r w:rsidRPr="00535F36">
        <w:rPr>
          <w:rFonts w:ascii="Times New Roman" w:eastAsia="Calibri" w:hAnsi="Times New Roman"/>
          <w:sz w:val="28"/>
          <w:szCs w:val="28"/>
        </w:rPr>
        <w:t xml:space="preserve">совместно с детьми принимают активное участие в городских, окружных и </w:t>
      </w:r>
      <w:r w:rsidR="00141AEA" w:rsidRPr="00535F36">
        <w:rPr>
          <w:rFonts w:ascii="Times New Roman" w:eastAsia="Calibri" w:hAnsi="Times New Roman"/>
          <w:sz w:val="28"/>
          <w:szCs w:val="28"/>
        </w:rPr>
        <w:t xml:space="preserve">региональных </w:t>
      </w:r>
      <w:r w:rsidRPr="00535F36">
        <w:rPr>
          <w:rFonts w:ascii="Times New Roman" w:eastAsia="Calibri" w:hAnsi="Times New Roman"/>
          <w:sz w:val="28"/>
          <w:szCs w:val="28"/>
        </w:rPr>
        <w:t xml:space="preserve"> мероприятиях. Так</w:t>
      </w:r>
      <w:r w:rsidRPr="00535F36">
        <w:rPr>
          <w:rFonts w:ascii="Times New Roman" w:hAnsi="Times New Roman"/>
          <w:sz w:val="28"/>
          <w:szCs w:val="28"/>
        </w:rPr>
        <w:t xml:space="preserve"> в</w:t>
      </w:r>
      <w:r w:rsidRPr="00535F36">
        <w:rPr>
          <w:rFonts w:ascii="Times New Roman" w:eastAsia="Calibri" w:hAnsi="Times New Roman"/>
          <w:sz w:val="28"/>
          <w:szCs w:val="28"/>
        </w:rPr>
        <w:t xml:space="preserve"> третьем открытом областном </w:t>
      </w:r>
      <w:r w:rsidRPr="00535F36">
        <w:rPr>
          <w:rFonts w:ascii="Times New Roman" w:eastAsia="Calibri" w:hAnsi="Times New Roman"/>
          <w:sz w:val="28"/>
          <w:szCs w:val="28"/>
        </w:rPr>
        <w:lastRenderedPageBreak/>
        <w:t>фестивале педагогического мастерства и творчества работников дошкольного образования Самарской области приняли участие структурные подразделения «</w:t>
      </w:r>
      <w:r w:rsidR="0007460D" w:rsidRPr="00535F36">
        <w:rPr>
          <w:rFonts w:ascii="Times New Roman" w:eastAsia="Calibri" w:hAnsi="Times New Roman"/>
          <w:sz w:val="28"/>
          <w:szCs w:val="28"/>
        </w:rPr>
        <w:t>Детский сад «</w:t>
      </w:r>
      <w:r w:rsidRPr="00535F36">
        <w:rPr>
          <w:rFonts w:ascii="Times New Roman" w:eastAsia="Calibri" w:hAnsi="Times New Roman"/>
          <w:sz w:val="28"/>
          <w:szCs w:val="28"/>
        </w:rPr>
        <w:t>Крепыш» и «</w:t>
      </w:r>
      <w:r w:rsidR="0007460D" w:rsidRPr="00535F36">
        <w:rPr>
          <w:rFonts w:ascii="Times New Roman" w:eastAsia="Calibri" w:hAnsi="Times New Roman"/>
          <w:sz w:val="28"/>
          <w:szCs w:val="28"/>
        </w:rPr>
        <w:t>Детский сад «</w:t>
      </w:r>
      <w:r w:rsidRPr="00535F36">
        <w:rPr>
          <w:rFonts w:ascii="Times New Roman" w:eastAsia="Calibri" w:hAnsi="Times New Roman"/>
          <w:sz w:val="28"/>
          <w:szCs w:val="28"/>
        </w:rPr>
        <w:t>Аленушка» ГБОУ СОШ №3 города Похвистнево. Хрусталева Н.В., воспитатель СП «</w:t>
      </w:r>
      <w:r w:rsidR="0007460D" w:rsidRPr="00535F36">
        <w:rPr>
          <w:rFonts w:ascii="Times New Roman" w:eastAsia="Calibri" w:hAnsi="Times New Roman"/>
          <w:sz w:val="28"/>
          <w:szCs w:val="28"/>
        </w:rPr>
        <w:t>Детский сад «</w:t>
      </w:r>
      <w:r w:rsidRPr="00535F36">
        <w:rPr>
          <w:rFonts w:ascii="Times New Roman" w:eastAsia="Calibri" w:hAnsi="Times New Roman"/>
          <w:sz w:val="28"/>
          <w:szCs w:val="28"/>
        </w:rPr>
        <w:t>Аленушка», получила диплом первой степени за лучшую презентацию «Физическое развитие ребенка дошкольного возраста»,  Дунаева Т.Н., Кудряшова Е.Г., Фадеева Е.Н., воспитатели СП «</w:t>
      </w:r>
      <w:r w:rsidR="0007460D" w:rsidRPr="00535F36">
        <w:rPr>
          <w:rFonts w:ascii="Times New Roman" w:eastAsia="Calibri" w:hAnsi="Times New Roman"/>
          <w:sz w:val="28"/>
          <w:szCs w:val="28"/>
        </w:rPr>
        <w:t xml:space="preserve">Детский сад </w:t>
      </w:r>
      <w:r w:rsidRPr="00535F36">
        <w:rPr>
          <w:rFonts w:ascii="Times New Roman" w:eastAsia="Calibri" w:hAnsi="Times New Roman"/>
          <w:sz w:val="28"/>
          <w:szCs w:val="28"/>
        </w:rPr>
        <w:t>Крепыш»</w:t>
      </w:r>
      <w:r w:rsidR="00141AEA" w:rsidRPr="00535F36">
        <w:rPr>
          <w:rFonts w:ascii="Times New Roman" w:eastAsia="Calibri" w:hAnsi="Times New Roman"/>
          <w:sz w:val="28"/>
          <w:szCs w:val="28"/>
        </w:rPr>
        <w:t>,</w:t>
      </w:r>
      <w:r w:rsidRPr="00535F36">
        <w:rPr>
          <w:rFonts w:ascii="Times New Roman" w:eastAsia="Calibri" w:hAnsi="Times New Roman"/>
          <w:sz w:val="28"/>
          <w:szCs w:val="28"/>
        </w:rPr>
        <w:t xml:space="preserve"> стали лауреатами за открытое занятие по теме «Познавательное речевое развитие». </w:t>
      </w:r>
    </w:p>
    <w:p w:rsidR="00535C5D" w:rsidRPr="00535F36" w:rsidRDefault="00535C5D" w:rsidP="00FD10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5F36">
        <w:rPr>
          <w:rFonts w:ascii="Times New Roman" w:eastAsia="Calibri" w:hAnsi="Times New Roman"/>
          <w:sz w:val="28"/>
          <w:szCs w:val="28"/>
        </w:rPr>
        <w:t xml:space="preserve">Таким образом, </w:t>
      </w:r>
      <w:r w:rsidR="006C48B4" w:rsidRPr="00535F36">
        <w:rPr>
          <w:rFonts w:ascii="Times New Roman" w:eastAsia="Calibri" w:hAnsi="Times New Roman"/>
          <w:sz w:val="28"/>
          <w:szCs w:val="28"/>
        </w:rPr>
        <w:t>общий охват детей дошкольным образованием составляет 58%, из них охват детей 3-7 лет  - 88%. В детских садах созданы все условия для безопасного пребывания и развития ребенка.</w:t>
      </w:r>
    </w:p>
    <w:p w:rsidR="00141AEA" w:rsidRPr="00535F36" w:rsidRDefault="00535C5D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Для дальнейшего снижения очередности в дошкольные образовательные организации разработан план мероприятий, который позволит </w:t>
      </w:r>
      <w:r w:rsidRPr="00535F36">
        <w:rPr>
          <w:rFonts w:ascii="Times New Roman" w:hAnsi="Times New Roman" w:cs="Times New Roman"/>
          <w:sz w:val="28"/>
          <w:szCs w:val="28"/>
        </w:rPr>
        <w:t>обеспечить  местами детей младшего дошкольного возраста</w:t>
      </w:r>
      <w:r w:rsidRPr="00535F36">
        <w:rPr>
          <w:rFonts w:ascii="Times New Roman" w:hAnsi="Times New Roman"/>
          <w:sz w:val="28"/>
          <w:szCs w:val="28"/>
        </w:rPr>
        <w:t>:</w:t>
      </w:r>
    </w:p>
    <w:p w:rsidR="00535C5D" w:rsidRPr="00535F36" w:rsidRDefault="00535C5D" w:rsidP="00FD1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F36">
        <w:rPr>
          <w:rFonts w:ascii="Times New Roman" w:hAnsi="Times New Roman" w:cs="Times New Roman"/>
          <w:sz w:val="28"/>
          <w:szCs w:val="28"/>
        </w:rPr>
        <w:t>- р</w:t>
      </w:r>
      <w:r w:rsidR="004F3F39" w:rsidRPr="00535F36">
        <w:rPr>
          <w:rFonts w:ascii="Times New Roman" w:hAnsi="Times New Roman" w:cs="Times New Roman"/>
          <w:sz w:val="28"/>
          <w:szCs w:val="28"/>
        </w:rPr>
        <w:t xml:space="preserve">еконструкция в 2014 </w:t>
      </w:r>
      <w:r w:rsidRPr="00535F36">
        <w:rPr>
          <w:rFonts w:ascii="Times New Roman" w:hAnsi="Times New Roman" w:cs="Times New Roman"/>
          <w:sz w:val="28"/>
          <w:szCs w:val="28"/>
        </w:rPr>
        <w:t>СП</w:t>
      </w:r>
      <w:r w:rsidR="004F3F39" w:rsidRPr="00535F36">
        <w:rPr>
          <w:rFonts w:ascii="Times New Roman" w:hAnsi="Times New Roman" w:cs="Times New Roman"/>
          <w:sz w:val="28"/>
          <w:szCs w:val="28"/>
        </w:rPr>
        <w:t xml:space="preserve"> «Детского сада «Аленушка» </w:t>
      </w:r>
      <w:r w:rsidRPr="00535F36">
        <w:rPr>
          <w:rFonts w:ascii="Times New Roman" w:hAnsi="Times New Roman" w:cs="Times New Roman"/>
          <w:sz w:val="28"/>
          <w:szCs w:val="28"/>
        </w:rPr>
        <w:t>ГБОУ СОШ № 3 города Похвистнево и СП</w:t>
      </w:r>
      <w:r w:rsidR="004F3F39" w:rsidRPr="00535F36">
        <w:rPr>
          <w:rFonts w:ascii="Times New Roman" w:hAnsi="Times New Roman" w:cs="Times New Roman"/>
          <w:sz w:val="28"/>
          <w:szCs w:val="28"/>
        </w:rPr>
        <w:t xml:space="preserve"> «Детского сада «Крепыш» </w:t>
      </w:r>
      <w:r w:rsidRPr="00535F36">
        <w:rPr>
          <w:rFonts w:ascii="Times New Roman" w:hAnsi="Times New Roman" w:cs="Times New Roman"/>
          <w:sz w:val="28"/>
          <w:szCs w:val="28"/>
        </w:rPr>
        <w:t>ГБОУ СОШ № 3 города Похвистнево;</w:t>
      </w:r>
    </w:p>
    <w:p w:rsidR="00535C5D" w:rsidRPr="00535F36" w:rsidRDefault="00535C5D" w:rsidP="00FD10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F36">
        <w:rPr>
          <w:rFonts w:ascii="Times New Roman" w:hAnsi="Times New Roman" w:cs="Times New Roman"/>
          <w:sz w:val="28"/>
          <w:szCs w:val="28"/>
        </w:rPr>
        <w:t>- реконструкция в 2015  году СП «Детского сада «Солнышко» ГБОУ СОШ № 3 города Похвистнево;</w:t>
      </w:r>
    </w:p>
    <w:p w:rsidR="004F3F39" w:rsidRPr="00535F36" w:rsidRDefault="00535C5D" w:rsidP="00804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F36">
        <w:rPr>
          <w:rFonts w:ascii="Times New Roman" w:hAnsi="Times New Roman" w:cs="Times New Roman"/>
          <w:sz w:val="28"/>
          <w:szCs w:val="28"/>
        </w:rPr>
        <w:t>-</w:t>
      </w:r>
      <w:r w:rsidR="004F3F39" w:rsidRPr="00535F36">
        <w:rPr>
          <w:rFonts w:ascii="Times New Roman" w:hAnsi="Times New Roman" w:cs="Times New Roman"/>
          <w:sz w:val="28"/>
          <w:szCs w:val="28"/>
        </w:rPr>
        <w:t xml:space="preserve"> в соответствии с городской целевой программой планируется строительство нового детского сада по ул. Губкина на 150 мест.</w:t>
      </w:r>
    </w:p>
    <w:p w:rsidR="00CE416E" w:rsidRPr="00535F36" w:rsidRDefault="007D7512" w:rsidP="007D7512">
      <w:pPr>
        <w:spacing w:after="0" w:line="360" w:lineRule="auto"/>
        <w:ind w:left="709"/>
        <w:jc w:val="center"/>
        <w:rPr>
          <w:rFonts w:ascii="Times New Roman" w:eastAsia="Calibri" w:hAnsi="Times New Roman"/>
          <w:sz w:val="28"/>
          <w:szCs w:val="28"/>
        </w:rPr>
      </w:pPr>
      <w:r w:rsidRPr="00535F36">
        <w:rPr>
          <w:rFonts w:ascii="Times New Roman" w:eastAsia="Calibri" w:hAnsi="Times New Roman"/>
          <w:sz w:val="28"/>
          <w:szCs w:val="28"/>
        </w:rPr>
        <w:t>1.2.</w:t>
      </w:r>
      <w:r w:rsidR="004F3F39" w:rsidRPr="00535F36">
        <w:rPr>
          <w:rFonts w:ascii="Times New Roman" w:eastAsia="Calibri" w:hAnsi="Times New Roman"/>
          <w:sz w:val="28"/>
          <w:szCs w:val="28"/>
        </w:rPr>
        <w:t>Сведения о развитии начального общего, основного общего и среднего общего образования</w:t>
      </w:r>
    </w:p>
    <w:p w:rsidR="00756E0A" w:rsidRPr="00535F36" w:rsidRDefault="00756E0A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eastAsia="Calibri" w:hAnsi="Times New Roman"/>
          <w:sz w:val="28"/>
          <w:szCs w:val="28"/>
        </w:rPr>
        <w:t>Реализация программ общего образования в городском округе осуществляется в 6 юр</w:t>
      </w:r>
      <w:r w:rsidR="00547679" w:rsidRPr="00535F36">
        <w:rPr>
          <w:rFonts w:ascii="Times New Roman" w:eastAsia="Calibri" w:hAnsi="Times New Roman"/>
          <w:sz w:val="28"/>
          <w:szCs w:val="28"/>
        </w:rPr>
        <w:t xml:space="preserve">идически самостоятельных школах, из них в 2 школах реализуются программы начального общего  и основного общего образования. </w:t>
      </w:r>
      <w:r w:rsidR="00547679" w:rsidRPr="00535F36">
        <w:rPr>
          <w:rFonts w:ascii="Times New Roman" w:hAnsi="Times New Roman"/>
          <w:sz w:val="28"/>
          <w:szCs w:val="28"/>
        </w:rPr>
        <w:t>Программы углубленного обучения реализуются в ГБОУ гимназии №1 города Похвистнево. В четырех школ</w:t>
      </w:r>
      <w:r w:rsidR="006C48B4" w:rsidRPr="00535F36">
        <w:rPr>
          <w:rFonts w:ascii="Times New Roman" w:hAnsi="Times New Roman"/>
          <w:sz w:val="28"/>
          <w:szCs w:val="28"/>
        </w:rPr>
        <w:t>ах</w:t>
      </w:r>
      <w:r w:rsidR="00547679" w:rsidRPr="00535F36">
        <w:rPr>
          <w:rFonts w:ascii="Times New Roman" w:hAnsi="Times New Roman"/>
          <w:sz w:val="28"/>
          <w:szCs w:val="28"/>
        </w:rPr>
        <w:t xml:space="preserve"> города</w:t>
      </w:r>
      <w:r w:rsidR="006C48B4" w:rsidRPr="00535F36">
        <w:rPr>
          <w:rFonts w:ascii="Times New Roman" w:hAnsi="Times New Roman"/>
          <w:sz w:val="28"/>
          <w:szCs w:val="28"/>
        </w:rPr>
        <w:t xml:space="preserve">, </w:t>
      </w:r>
      <w:r w:rsidR="006C48B4" w:rsidRPr="00535F36">
        <w:rPr>
          <w:rFonts w:ascii="Times New Roman" w:hAnsi="Times New Roman"/>
          <w:sz w:val="28"/>
          <w:szCs w:val="28"/>
        </w:rPr>
        <w:lastRenderedPageBreak/>
        <w:t>реализующих программы среднего общего образования,</w:t>
      </w:r>
      <w:r w:rsidR="00547679" w:rsidRPr="00535F36">
        <w:rPr>
          <w:rFonts w:ascii="Times New Roman" w:hAnsi="Times New Roman"/>
          <w:sz w:val="28"/>
          <w:szCs w:val="28"/>
        </w:rPr>
        <w:t xml:space="preserve"> организовано профильное обучение старшеклассников. </w:t>
      </w:r>
    </w:p>
    <w:p w:rsidR="00526B34" w:rsidRPr="00535F36" w:rsidRDefault="00526B34" w:rsidP="00FD102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Во всех общеобразовательных учреждениях созданы коллегиальные органы управления: управляющие и (или) попечительские советы.</w:t>
      </w:r>
    </w:p>
    <w:p w:rsidR="008961AF" w:rsidRPr="00535F36" w:rsidRDefault="00756E0A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В  </w:t>
      </w:r>
      <w:r w:rsidR="006C48B4" w:rsidRPr="00535F36">
        <w:rPr>
          <w:rFonts w:ascii="Times New Roman" w:hAnsi="Times New Roman"/>
          <w:sz w:val="28"/>
          <w:szCs w:val="28"/>
        </w:rPr>
        <w:t>школах</w:t>
      </w:r>
      <w:r w:rsidRPr="00535F36">
        <w:rPr>
          <w:rFonts w:ascii="Times New Roman" w:hAnsi="Times New Roman"/>
          <w:sz w:val="28"/>
          <w:szCs w:val="28"/>
        </w:rPr>
        <w:t xml:space="preserve"> городского округа Похвистнево</w:t>
      </w:r>
      <w:r w:rsidR="00172D56" w:rsidRPr="00535F36">
        <w:rPr>
          <w:rFonts w:ascii="Times New Roman" w:hAnsi="Times New Roman"/>
          <w:sz w:val="28"/>
          <w:szCs w:val="28"/>
        </w:rPr>
        <w:t xml:space="preserve"> на начало  2013-2014</w:t>
      </w:r>
      <w:r w:rsidRPr="00535F36">
        <w:rPr>
          <w:rFonts w:ascii="Times New Roman" w:hAnsi="Times New Roman"/>
          <w:sz w:val="28"/>
          <w:szCs w:val="28"/>
        </w:rPr>
        <w:t xml:space="preserve"> года обучалось  24</w:t>
      </w:r>
      <w:r w:rsidR="00172D56" w:rsidRPr="00535F36">
        <w:rPr>
          <w:rFonts w:ascii="Times New Roman" w:hAnsi="Times New Roman"/>
          <w:sz w:val="28"/>
          <w:szCs w:val="28"/>
        </w:rPr>
        <w:t>53</w:t>
      </w:r>
      <w:r w:rsidRPr="00535F36">
        <w:rPr>
          <w:rFonts w:ascii="Times New Roman" w:hAnsi="Times New Roman"/>
          <w:sz w:val="28"/>
          <w:szCs w:val="28"/>
        </w:rPr>
        <w:t xml:space="preserve"> ученика по очной  и 60 человек по очно-заочной формам обучения. </w:t>
      </w:r>
    </w:p>
    <w:p w:rsidR="008961AF" w:rsidRPr="00535F36" w:rsidRDefault="008961AF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Ежегодно </w:t>
      </w:r>
      <w:r w:rsidR="00032457" w:rsidRPr="00535F36">
        <w:rPr>
          <w:rFonts w:ascii="Times New Roman" w:hAnsi="Times New Roman"/>
          <w:sz w:val="28"/>
          <w:szCs w:val="28"/>
        </w:rPr>
        <w:t xml:space="preserve">определенное количество обучающихся в ГБОУ гимназии №1 занимаются во вторую смену, в этом году -185 из 665 человек. </w:t>
      </w:r>
    </w:p>
    <w:p w:rsidR="00172D56" w:rsidRPr="00535F36" w:rsidRDefault="00172D56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1914525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2D56" w:rsidRPr="00535F36" w:rsidRDefault="00172D56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457" w:rsidRPr="00535F36" w:rsidRDefault="00547679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В</w:t>
      </w:r>
      <w:r w:rsidR="00756E0A" w:rsidRPr="00535F36">
        <w:rPr>
          <w:rFonts w:ascii="Times New Roman" w:hAnsi="Times New Roman"/>
          <w:sz w:val="28"/>
          <w:szCs w:val="28"/>
        </w:rPr>
        <w:t xml:space="preserve"> общеобразовательных учреждениях растет количество обучающихся с особыми возможностями здоровья, в этом г</w:t>
      </w:r>
      <w:r w:rsidR="00054991" w:rsidRPr="00535F36">
        <w:rPr>
          <w:rFonts w:ascii="Times New Roman" w:hAnsi="Times New Roman"/>
          <w:sz w:val="28"/>
          <w:szCs w:val="28"/>
        </w:rPr>
        <w:t>оду доля таких детей составила 7,6</w:t>
      </w:r>
      <w:r w:rsidR="00756E0A" w:rsidRPr="00535F36">
        <w:rPr>
          <w:rFonts w:ascii="Times New Roman" w:hAnsi="Times New Roman"/>
          <w:sz w:val="28"/>
          <w:szCs w:val="28"/>
        </w:rPr>
        <w:t xml:space="preserve">% или </w:t>
      </w:r>
      <w:r w:rsidR="00054991" w:rsidRPr="00535F36">
        <w:rPr>
          <w:rFonts w:ascii="Times New Roman" w:hAnsi="Times New Roman"/>
          <w:sz w:val="28"/>
          <w:szCs w:val="28"/>
        </w:rPr>
        <w:t>187</w:t>
      </w:r>
      <w:r w:rsidR="00756E0A" w:rsidRPr="00535F36">
        <w:rPr>
          <w:rFonts w:ascii="Times New Roman" w:hAnsi="Times New Roman"/>
          <w:sz w:val="28"/>
          <w:szCs w:val="28"/>
        </w:rPr>
        <w:t xml:space="preserve"> человек:  на индив</w:t>
      </w:r>
      <w:r w:rsidRPr="00535F36">
        <w:rPr>
          <w:rFonts w:ascii="Times New Roman" w:hAnsi="Times New Roman"/>
          <w:sz w:val="28"/>
          <w:szCs w:val="28"/>
        </w:rPr>
        <w:t>идуальном обучении находилось 65</w:t>
      </w:r>
      <w:r w:rsidR="00756E0A" w:rsidRPr="00535F36">
        <w:rPr>
          <w:rFonts w:ascii="Times New Roman" w:hAnsi="Times New Roman"/>
          <w:sz w:val="28"/>
          <w:szCs w:val="28"/>
        </w:rPr>
        <w:t xml:space="preserve"> учеников и на интегрированном -1</w:t>
      </w:r>
      <w:r w:rsidR="00054991" w:rsidRPr="00535F36">
        <w:rPr>
          <w:rFonts w:ascii="Times New Roman" w:hAnsi="Times New Roman"/>
          <w:sz w:val="28"/>
          <w:szCs w:val="28"/>
        </w:rPr>
        <w:t>22 человека, всего в школах города обучается 31 инвалид.</w:t>
      </w:r>
    </w:p>
    <w:p w:rsidR="00756E0A" w:rsidRPr="00535F36" w:rsidRDefault="00032457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По итогам</w:t>
      </w:r>
      <w:r w:rsidR="00756E0A" w:rsidRPr="00535F36">
        <w:rPr>
          <w:rFonts w:ascii="Times New Roman" w:hAnsi="Times New Roman"/>
          <w:sz w:val="28"/>
          <w:szCs w:val="28"/>
        </w:rPr>
        <w:t xml:space="preserve"> 208 обучающихся </w:t>
      </w:r>
      <w:r w:rsidR="00547679" w:rsidRPr="00535F36">
        <w:rPr>
          <w:rFonts w:ascii="Times New Roman" w:hAnsi="Times New Roman"/>
          <w:sz w:val="28"/>
          <w:szCs w:val="28"/>
        </w:rPr>
        <w:t xml:space="preserve">школ городского округа </w:t>
      </w:r>
      <w:r w:rsidR="00756E0A" w:rsidRPr="00535F36">
        <w:rPr>
          <w:rFonts w:ascii="Times New Roman" w:hAnsi="Times New Roman"/>
          <w:sz w:val="28"/>
          <w:szCs w:val="28"/>
        </w:rPr>
        <w:t>(9,5%) закончили учебный год с отличными оценками и 876 (40)%) на «4» и «5», 13 человек (0,5%) оставлены на повторный год обучения.</w:t>
      </w:r>
    </w:p>
    <w:p w:rsidR="00756E0A" w:rsidRPr="00535F36" w:rsidRDefault="00756E0A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Все  выпускники одиннадцатых  классов в количестве 161 человека были допущены к единому государственному экзамену (ЕГЭ). По итогам аттестации все выпускники  (100%) получили аттестаты, из них 23 ученика (14%) получили аттестаты особого образца и  награждены </w:t>
      </w:r>
      <w:r w:rsidRPr="00535F36">
        <w:rPr>
          <w:rFonts w:ascii="Times New Roman" w:hAnsi="Times New Roman"/>
          <w:sz w:val="28"/>
          <w:szCs w:val="28"/>
        </w:rPr>
        <w:lastRenderedPageBreak/>
        <w:t>медалями: 14 чел</w:t>
      </w:r>
      <w:r w:rsidR="004D5197" w:rsidRPr="00535F36">
        <w:rPr>
          <w:rFonts w:ascii="Times New Roman" w:hAnsi="Times New Roman"/>
          <w:sz w:val="28"/>
          <w:szCs w:val="28"/>
        </w:rPr>
        <w:t>овек – золотыми, 9 –серебряными,</w:t>
      </w:r>
      <w:r w:rsidRPr="00535F36">
        <w:rPr>
          <w:rFonts w:ascii="Times New Roman" w:hAnsi="Times New Roman"/>
          <w:sz w:val="28"/>
          <w:szCs w:val="28"/>
        </w:rPr>
        <w:t xml:space="preserve"> 10 выпускников школ города  набрали на итоговой аттестации  90 и более баллов.</w:t>
      </w:r>
    </w:p>
    <w:p w:rsidR="00EA0736" w:rsidRPr="00535F36" w:rsidRDefault="00EA0736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Занятость выпускников 9 - х и 11- х классов:</w:t>
      </w:r>
    </w:p>
    <w:tbl>
      <w:tblPr>
        <w:tblStyle w:val="a7"/>
        <w:tblW w:w="0" w:type="auto"/>
        <w:tblLook w:val="04A0"/>
      </w:tblPr>
      <w:tblGrid>
        <w:gridCol w:w="956"/>
        <w:gridCol w:w="1531"/>
        <w:gridCol w:w="1195"/>
        <w:gridCol w:w="1195"/>
        <w:gridCol w:w="1059"/>
        <w:gridCol w:w="995"/>
        <w:gridCol w:w="1334"/>
        <w:gridCol w:w="882"/>
      </w:tblGrid>
      <w:tr w:rsidR="008961AF" w:rsidRPr="00535F36" w:rsidTr="008961AF">
        <w:tc>
          <w:tcPr>
            <w:tcW w:w="1071" w:type="dxa"/>
            <w:vMerge w:val="restart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69" w:type="dxa"/>
            <w:vMerge w:val="restart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223" w:type="dxa"/>
            <w:vMerge w:val="restart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Обучение в 10 кл</w:t>
            </w:r>
          </w:p>
        </w:tc>
        <w:tc>
          <w:tcPr>
            <w:tcW w:w="1223" w:type="dxa"/>
            <w:vMerge w:val="restart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Обучение в СПО</w:t>
            </w:r>
          </w:p>
        </w:tc>
        <w:tc>
          <w:tcPr>
            <w:tcW w:w="3584" w:type="dxa"/>
            <w:gridSpan w:val="3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Обучение в ВУЗах</w:t>
            </w:r>
          </w:p>
        </w:tc>
        <w:tc>
          <w:tcPr>
            <w:tcW w:w="901" w:type="dxa"/>
            <w:vMerge w:val="restart"/>
          </w:tcPr>
          <w:p w:rsidR="008961AF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8961AF" w:rsidRPr="00535F36" w:rsidTr="008961AF">
        <w:tc>
          <w:tcPr>
            <w:tcW w:w="1071" w:type="dxa"/>
            <w:vMerge/>
          </w:tcPr>
          <w:p w:rsidR="008961AF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8961AF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8961AF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8961AF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961AF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</w:tcPr>
          <w:p w:rsidR="008961AF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66" w:type="dxa"/>
          </w:tcPr>
          <w:p w:rsidR="008961AF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  <w:tc>
          <w:tcPr>
            <w:tcW w:w="901" w:type="dxa"/>
            <w:vMerge/>
          </w:tcPr>
          <w:p w:rsidR="008961AF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1AF" w:rsidRPr="00535F36" w:rsidTr="008961AF">
        <w:tc>
          <w:tcPr>
            <w:tcW w:w="1071" w:type="dxa"/>
          </w:tcPr>
          <w:p w:rsidR="00EA0736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9 кл</w:t>
            </w:r>
          </w:p>
        </w:tc>
        <w:tc>
          <w:tcPr>
            <w:tcW w:w="1569" w:type="dxa"/>
          </w:tcPr>
          <w:p w:rsidR="00EA0736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3" w:type="dxa"/>
          </w:tcPr>
          <w:p w:rsidR="00EA0736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153/63%</w:t>
            </w:r>
          </w:p>
        </w:tc>
        <w:tc>
          <w:tcPr>
            <w:tcW w:w="1223" w:type="dxa"/>
          </w:tcPr>
          <w:p w:rsidR="00EA0736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91/37%</w:t>
            </w:r>
          </w:p>
        </w:tc>
        <w:tc>
          <w:tcPr>
            <w:tcW w:w="1124" w:type="dxa"/>
          </w:tcPr>
          <w:p w:rsidR="00EA0736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EA0736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EA0736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EA0736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1AF" w:rsidRPr="00535F36" w:rsidTr="008961AF">
        <w:tc>
          <w:tcPr>
            <w:tcW w:w="1071" w:type="dxa"/>
          </w:tcPr>
          <w:p w:rsidR="008961AF" w:rsidRPr="00535F36" w:rsidRDefault="008961AF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11 кл</w:t>
            </w:r>
          </w:p>
        </w:tc>
        <w:tc>
          <w:tcPr>
            <w:tcW w:w="1569" w:type="dxa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23" w:type="dxa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18/11%</w:t>
            </w:r>
          </w:p>
        </w:tc>
        <w:tc>
          <w:tcPr>
            <w:tcW w:w="1124" w:type="dxa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141/88%</w:t>
            </w:r>
          </w:p>
        </w:tc>
        <w:tc>
          <w:tcPr>
            <w:tcW w:w="1094" w:type="dxa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87/62%</w:t>
            </w:r>
          </w:p>
        </w:tc>
        <w:tc>
          <w:tcPr>
            <w:tcW w:w="1366" w:type="dxa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54/38%</w:t>
            </w:r>
          </w:p>
        </w:tc>
        <w:tc>
          <w:tcPr>
            <w:tcW w:w="901" w:type="dxa"/>
          </w:tcPr>
          <w:p w:rsidR="008961AF" w:rsidRPr="00535F36" w:rsidRDefault="008961AF" w:rsidP="00FD10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2/1%</w:t>
            </w:r>
          </w:p>
        </w:tc>
      </w:tr>
    </w:tbl>
    <w:p w:rsidR="00EA0736" w:rsidRPr="00535F36" w:rsidRDefault="00EA0736" w:rsidP="00FD10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48B4" w:rsidRPr="00535F36" w:rsidRDefault="00032457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      В школах города Похвистнево работают 233 педагогических</w:t>
      </w:r>
      <w:r w:rsidR="00C54EB9" w:rsidRPr="00535F36">
        <w:rPr>
          <w:rFonts w:ascii="Times New Roman" w:hAnsi="Times New Roman"/>
          <w:sz w:val="28"/>
          <w:szCs w:val="28"/>
        </w:rPr>
        <w:t xml:space="preserve"> работника, из них 165 учителей. Высшую и первую квалификационные категории имеют 88 (53%) учителей, высшее образование – 132 (80)% учителя.</w:t>
      </w:r>
      <w:r w:rsidRPr="00535F36">
        <w:rPr>
          <w:rFonts w:ascii="Times New Roman" w:hAnsi="Times New Roman"/>
          <w:sz w:val="28"/>
          <w:szCs w:val="28"/>
        </w:rPr>
        <w:t xml:space="preserve"> Численность учителей в возрасте до 35 лет </w:t>
      </w:r>
      <w:r w:rsidR="006C48B4" w:rsidRPr="00535F36">
        <w:rPr>
          <w:rFonts w:ascii="Times New Roman" w:hAnsi="Times New Roman"/>
          <w:sz w:val="28"/>
          <w:szCs w:val="28"/>
        </w:rPr>
        <w:t>составляет 32 человека или 19,4%:</w:t>
      </w:r>
    </w:p>
    <w:tbl>
      <w:tblPr>
        <w:tblStyle w:val="a7"/>
        <w:tblW w:w="0" w:type="auto"/>
        <w:tblLook w:val="04A0"/>
      </w:tblPr>
      <w:tblGrid>
        <w:gridCol w:w="1905"/>
        <w:gridCol w:w="1831"/>
        <w:gridCol w:w="1802"/>
        <w:gridCol w:w="1842"/>
        <w:gridCol w:w="1767"/>
      </w:tblGrid>
      <w:tr w:rsidR="00B84781" w:rsidRPr="00535F36" w:rsidTr="002F0F0F">
        <w:tc>
          <w:tcPr>
            <w:tcW w:w="1914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914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Высшая и 1 кв. категории</w:t>
            </w:r>
          </w:p>
        </w:tc>
        <w:tc>
          <w:tcPr>
            <w:tcW w:w="1914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15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Возраст до 35 лет</w:t>
            </w:r>
          </w:p>
        </w:tc>
      </w:tr>
      <w:tr w:rsidR="00B84781" w:rsidRPr="00535F36" w:rsidTr="002F0F0F">
        <w:tc>
          <w:tcPr>
            <w:tcW w:w="1914" w:type="dxa"/>
          </w:tcPr>
          <w:p w:rsidR="00B84781" w:rsidRPr="00535F36" w:rsidRDefault="00B84781" w:rsidP="00B84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Педагогические работники, из них</w:t>
            </w:r>
          </w:p>
        </w:tc>
        <w:tc>
          <w:tcPr>
            <w:tcW w:w="1914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914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169/47%</w:t>
            </w:r>
          </w:p>
        </w:tc>
        <w:tc>
          <w:tcPr>
            <w:tcW w:w="1914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209/58%</w:t>
            </w:r>
          </w:p>
        </w:tc>
        <w:tc>
          <w:tcPr>
            <w:tcW w:w="1915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91/25%</w:t>
            </w:r>
          </w:p>
        </w:tc>
      </w:tr>
      <w:tr w:rsidR="00B84781" w:rsidRPr="00535F36" w:rsidTr="002F0F0F">
        <w:tc>
          <w:tcPr>
            <w:tcW w:w="1914" w:type="dxa"/>
          </w:tcPr>
          <w:p w:rsidR="00B84781" w:rsidRPr="00535F36" w:rsidRDefault="00B84781" w:rsidP="00B84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914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14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88/53%</w:t>
            </w:r>
          </w:p>
        </w:tc>
        <w:tc>
          <w:tcPr>
            <w:tcW w:w="1914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132/80%</w:t>
            </w:r>
          </w:p>
        </w:tc>
        <w:tc>
          <w:tcPr>
            <w:tcW w:w="1915" w:type="dxa"/>
          </w:tcPr>
          <w:p w:rsidR="00B84781" w:rsidRPr="00535F36" w:rsidRDefault="00B84781" w:rsidP="00B8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3</w:t>
            </w:r>
            <w:r w:rsidR="00C54EB9" w:rsidRPr="00535F36">
              <w:rPr>
                <w:rFonts w:ascii="Times New Roman" w:hAnsi="Times New Roman"/>
                <w:sz w:val="24"/>
                <w:szCs w:val="24"/>
              </w:rPr>
              <w:t>2</w:t>
            </w:r>
            <w:r w:rsidRPr="00535F36">
              <w:rPr>
                <w:rFonts w:ascii="Times New Roman" w:hAnsi="Times New Roman"/>
                <w:sz w:val="24"/>
                <w:szCs w:val="24"/>
              </w:rPr>
              <w:t>/19%</w:t>
            </w:r>
          </w:p>
        </w:tc>
      </w:tr>
    </w:tbl>
    <w:p w:rsidR="006C48B4" w:rsidRPr="00535F36" w:rsidRDefault="006C48B4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2D56" w:rsidRPr="00535F36" w:rsidRDefault="00C54EB9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    </w:t>
      </w:r>
      <w:r w:rsidR="00804C3E" w:rsidRPr="00535F36">
        <w:rPr>
          <w:rFonts w:ascii="Times New Roman" w:hAnsi="Times New Roman"/>
          <w:sz w:val="28"/>
          <w:szCs w:val="28"/>
        </w:rPr>
        <w:t xml:space="preserve">  </w:t>
      </w:r>
      <w:r w:rsidR="00E207C3" w:rsidRPr="00535F36">
        <w:rPr>
          <w:rFonts w:ascii="Times New Roman" w:hAnsi="Times New Roman"/>
          <w:sz w:val="28"/>
          <w:szCs w:val="28"/>
        </w:rPr>
        <w:t>Отношение среднемесячной заработной платы учителей к среднемесячной заработной плате в субъекте РФ составляет 88,52%.</w:t>
      </w:r>
    </w:p>
    <w:p w:rsidR="00547679" w:rsidRPr="00535F36" w:rsidRDefault="00547679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      Материально-техническое и информационное обеспечение </w:t>
      </w:r>
      <w:r w:rsidR="00C54EB9" w:rsidRPr="00535F36">
        <w:rPr>
          <w:rFonts w:ascii="Times New Roman" w:hAnsi="Times New Roman"/>
          <w:sz w:val="28"/>
          <w:szCs w:val="28"/>
        </w:rPr>
        <w:t>общеобразовательных организаций соответствует норме.</w:t>
      </w:r>
    </w:p>
    <w:p w:rsidR="00D37CD8" w:rsidRPr="00535F36" w:rsidRDefault="00547679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      Школы городского округа имеют все виды благоустройства</w:t>
      </w:r>
      <w:r w:rsidR="00054991" w:rsidRPr="00535F36">
        <w:rPr>
          <w:rFonts w:ascii="Times New Roman" w:hAnsi="Times New Roman"/>
          <w:sz w:val="28"/>
          <w:szCs w:val="28"/>
        </w:rPr>
        <w:t>,</w:t>
      </w:r>
      <w:r w:rsidRPr="00535F36">
        <w:rPr>
          <w:rFonts w:ascii="Times New Roman" w:hAnsi="Times New Roman"/>
          <w:sz w:val="28"/>
          <w:szCs w:val="28"/>
        </w:rPr>
        <w:t xml:space="preserve"> </w:t>
      </w:r>
      <w:r w:rsidR="00054991" w:rsidRPr="00535F36">
        <w:rPr>
          <w:rFonts w:ascii="Times New Roman" w:hAnsi="Times New Roman"/>
          <w:sz w:val="28"/>
          <w:szCs w:val="28"/>
        </w:rPr>
        <w:t>спортивные залы и площадки. В учебных целях используются 292 компьютера и 233 ноутбука</w:t>
      </w:r>
      <w:r w:rsidR="005448FE" w:rsidRPr="00535F36">
        <w:rPr>
          <w:rFonts w:ascii="Times New Roman" w:hAnsi="Times New Roman"/>
          <w:sz w:val="28"/>
          <w:szCs w:val="28"/>
        </w:rPr>
        <w:t>, 291 компьютер имеют доступ к интернету. Четыре школы имеют скорость подключения к сети интернет свыше 1 Мбит/с.</w:t>
      </w:r>
    </w:p>
    <w:p w:rsidR="005448FE" w:rsidRPr="00535F36" w:rsidRDefault="0054423F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       </w:t>
      </w:r>
      <w:r w:rsidR="005448FE" w:rsidRPr="00535F36">
        <w:rPr>
          <w:rFonts w:ascii="Times New Roman" w:hAnsi="Times New Roman"/>
          <w:sz w:val="28"/>
          <w:szCs w:val="28"/>
        </w:rPr>
        <w:t xml:space="preserve">Охват обучающихся горячим питанием </w:t>
      </w:r>
      <w:r w:rsidRPr="00535F36">
        <w:rPr>
          <w:rFonts w:ascii="Times New Roman" w:hAnsi="Times New Roman"/>
          <w:sz w:val="28"/>
          <w:szCs w:val="28"/>
        </w:rPr>
        <w:t xml:space="preserve">в школах </w:t>
      </w:r>
      <w:r w:rsidR="005448FE" w:rsidRPr="00535F36">
        <w:rPr>
          <w:rFonts w:ascii="Times New Roman" w:hAnsi="Times New Roman"/>
          <w:sz w:val="28"/>
          <w:szCs w:val="28"/>
        </w:rPr>
        <w:t>составляет 84%.</w:t>
      </w:r>
    </w:p>
    <w:p w:rsidR="005448FE" w:rsidRPr="00535F36" w:rsidRDefault="0054423F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       Проблемой для городского округа является то, что образовательный процесс в ГБОУ гимназии №1 в течение многих лет </w:t>
      </w:r>
      <w:r w:rsidRPr="00535F36">
        <w:rPr>
          <w:rFonts w:ascii="Times New Roman" w:hAnsi="Times New Roman"/>
          <w:sz w:val="28"/>
          <w:szCs w:val="28"/>
        </w:rPr>
        <w:lastRenderedPageBreak/>
        <w:t>осуществляется в две смены: ежегодно 7-8% обучающихся обучаются во вторую смену. Подготовлена проектно-техническая документация на пристрой к гимназии, но из-за отсутствия финансовых средств строительство отложено.</w:t>
      </w:r>
    </w:p>
    <w:p w:rsidR="00823607" w:rsidRPr="00535F36" w:rsidRDefault="005448FE" w:rsidP="007D7512">
      <w:pPr>
        <w:pStyle w:val="a8"/>
        <w:numPr>
          <w:ilvl w:val="1"/>
          <w:numId w:val="17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Профессиональное образование</w:t>
      </w:r>
    </w:p>
    <w:p w:rsidR="005448FE" w:rsidRPr="00535F36" w:rsidRDefault="007C7762" w:rsidP="00D256C6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Н</w:t>
      </w:r>
      <w:r w:rsidR="005448FE" w:rsidRPr="00535F36">
        <w:rPr>
          <w:rFonts w:ascii="Times New Roman" w:hAnsi="Times New Roman"/>
          <w:sz w:val="28"/>
          <w:szCs w:val="28"/>
        </w:rPr>
        <w:t xml:space="preserve">а территории города функционирует 1 учреждение среднего профессионального образования – ГБОУ СПО губернский колледж города Похвистнево. Это многоуровневое и многопрофильное учреждение. </w:t>
      </w:r>
      <w:r w:rsidR="005448FE" w:rsidRPr="00535F36">
        <w:rPr>
          <w:rFonts w:ascii="Times New Roman" w:hAnsi="Times New Roman"/>
          <w:color w:val="000000"/>
          <w:sz w:val="28"/>
          <w:szCs w:val="28"/>
        </w:rPr>
        <w:t>В колледже реализуются основные образовательные программы   подготовки специалистов среднего звена  двух уровней: базового и углубленного, очной и очно-заочной форм обучения;</w:t>
      </w:r>
      <w:r w:rsidR="004C5F59" w:rsidRPr="00535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8FE" w:rsidRPr="00535F36">
        <w:rPr>
          <w:rFonts w:ascii="Times New Roman" w:hAnsi="Times New Roman"/>
          <w:color w:val="000000"/>
          <w:sz w:val="28"/>
          <w:szCs w:val="28"/>
        </w:rPr>
        <w:t>подготовки квалифицированных рабочих</w:t>
      </w:r>
      <w:r w:rsidR="00D256C6" w:rsidRPr="00535F36">
        <w:rPr>
          <w:rFonts w:ascii="Times New Roman" w:hAnsi="Times New Roman"/>
          <w:color w:val="000000"/>
          <w:sz w:val="28"/>
          <w:szCs w:val="28"/>
        </w:rPr>
        <w:t>,</w:t>
      </w:r>
      <w:r w:rsidR="005448FE" w:rsidRPr="00535F36">
        <w:rPr>
          <w:rFonts w:ascii="Times New Roman" w:hAnsi="Times New Roman"/>
          <w:color w:val="000000"/>
          <w:sz w:val="28"/>
          <w:szCs w:val="28"/>
        </w:rPr>
        <w:t xml:space="preserve"> служащих;</w:t>
      </w:r>
      <w:r w:rsidR="004C5F59" w:rsidRPr="00535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8FE" w:rsidRPr="00535F36">
        <w:rPr>
          <w:rFonts w:ascii="Times New Roman" w:hAnsi="Times New Roman"/>
          <w:color w:val="000000"/>
          <w:sz w:val="28"/>
          <w:szCs w:val="28"/>
        </w:rPr>
        <w:t>дополнительной профессиональной подготовки;</w:t>
      </w:r>
      <w:r w:rsidR="004C5F59" w:rsidRPr="00535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8FE" w:rsidRPr="00535F36">
        <w:rPr>
          <w:rFonts w:ascii="Times New Roman" w:hAnsi="Times New Roman"/>
          <w:color w:val="000000"/>
          <w:sz w:val="28"/>
          <w:szCs w:val="28"/>
        </w:rPr>
        <w:t>переподготовки и повышения квалификации по профессиям и специальностям колледжа.</w:t>
      </w:r>
      <w:r w:rsidR="005448FE" w:rsidRPr="00535F36">
        <w:rPr>
          <w:rFonts w:ascii="Times New Roman" w:hAnsi="Times New Roman"/>
          <w:sz w:val="28"/>
        </w:rPr>
        <w:t xml:space="preserve"> </w:t>
      </w:r>
    </w:p>
    <w:p w:rsidR="005448FE" w:rsidRPr="00535F36" w:rsidRDefault="005D6CCF" w:rsidP="00FD1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Особенности экономического развития региона влияют на перечень профессий и специальностей, по которым идет подготовка в колледже.</w:t>
      </w:r>
      <w:r w:rsidR="007C7762" w:rsidRPr="00535F36">
        <w:rPr>
          <w:rFonts w:ascii="Times New Roman" w:hAnsi="Times New Roman"/>
          <w:sz w:val="28"/>
          <w:szCs w:val="28"/>
        </w:rPr>
        <w:t xml:space="preserve"> </w:t>
      </w:r>
      <w:r w:rsidR="005448FE" w:rsidRPr="00535F36">
        <w:rPr>
          <w:rFonts w:ascii="Times New Roman" w:hAnsi="Times New Roman"/>
          <w:sz w:val="28"/>
          <w:szCs w:val="28"/>
        </w:rPr>
        <w:t>В на</w:t>
      </w:r>
      <w:r w:rsidR="007C7762" w:rsidRPr="00535F36">
        <w:rPr>
          <w:rFonts w:ascii="Times New Roman" w:hAnsi="Times New Roman"/>
          <w:sz w:val="28"/>
          <w:szCs w:val="28"/>
        </w:rPr>
        <w:t xml:space="preserve">стоящее время </w:t>
      </w:r>
      <w:r w:rsidR="005448FE" w:rsidRPr="00535F36">
        <w:rPr>
          <w:rFonts w:ascii="Times New Roman" w:hAnsi="Times New Roman"/>
          <w:sz w:val="28"/>
          <w:szCs w:val="28"/>
        </w:rPr>
        <w:t xml:space="preserve"> востребованы </w:t>
      </w:r>
      <w:r w:rsidR="00342F71" w:rsidRPr="00535F36">
        <w:rPr>
          <w:rFonts w:ascii="Times New Roman" w:hAnsi="Times New Roman"/>
          <w:sz w:val="28"/>
          <w:szCs w:val="28"/>
        </w:rPr>
        <w:t>медицинские и педагогические специальности,</w:t>
      </w:r>
      <w:r w:rsidR="005448FE" w:rsidRPr="00535F36">
        <w:rPr>
          <w:rFonts w:ascii="Times New Roman" w:hAnsi="Times New Roman"/>
          <w:sz w:val="28"/>
          <w:szCs w:val="28"/>
        </w:rPr>
        <w:t xml:space="preserve"> </w:t>
      </w:r>
      <w:r w:rsidR="008F030B" w:rsidRPr="00535F36">
        <w:rPr>
          <w:rFonts w:ascii="Times New Roman" w:hAnsi="Times New Roman"/>
          <w:sz w:val="28"/>
          <w:szCs w:val="28"/>
        </w:rPr>
        <w:t xml:space="preserve">строительные профессии </w:t>
      </w:r>
      <w:r w:rsidR="00342F71" w:rsidRPr="00535F36">
        <w:rPr>
          <w:rFonts w:ascii="Times New Roman" w:hAnsi="Times New Roman"/>
          <w:sz w:val="28"/>
          <w:szCs w:val="28"/>
        </w:rPr>
        <w:t xml:space="preserve"> и профессии</w:t>
      </w:r>
      <w:r w:rsidR="008F030B" w:rsidRPr="00535F36">
        <w:rPr>
          <w:rFonts w:ascii="Times New Roman" w:hAnsi="Times New Roman"/>
          <w:sz w:val="28"/>
          <w:szCs w:val="28"/>
        </w:rPr>
        <w:t xml:space="preserve"> </w:t>
      </w:r>
      <w:r w:rsidR="00342F71" w:rsidRPr="00535F36">
        <w:rPr>
          <w:rFonts w:ascii="Times New Roman" w:hAnsi="Times New Roman"/>
          <w:sz w:val="28"/>
          <w:szCs w:val="28"/>
        </w:rPr>
        <w:t>сельскохозяйственного производства</w:t>
      </w:r>
      <w:r w:rsidR="008F030B" w:rsidRPr="00535F36">
        <w:rPr>
          <w:rFonts w:ascii="Times New Roman" w:hAnsi="Times New Roman"/>
          <w:sz w:val="28"/>
          <w:szCs w:val="28"/>
        </w:rPr>
        <w:t>.</w:t>
      </w:r>
    </w:p>
    <w:p w:rsidR="005448FE" w:rsidRPr="00535F36" w:rsidRDefault="005448FE" w:rsidP="00FD1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Контингент к</w:t>
      </w:r>
      <w:r w:rsidR="008F030B" w:rsidRPr="00535F36">
        <w:rPr>
          <w:rFonts w:ascii="Times New Roman" w:hAnsi="Times New Roman"/>
          <w:sz w:val="28"/>
          <w:szCs w:val="28"/>
        </w:rPr>
        <w:t>олледжа в 2013 году составил 728</w:t>
      </w:r>
      <w:r w:rsidRPr="00535F36">
        <w:rPr>
          <w:rFonts w:ascii="Times New Roman" w:hAnsi="Times New Roman"/>
          <w:sz w:val="28"/>
          <w:szCs w:val="28"/>
        </w:rPr>
        <w:t xml:space="preserve"> обучающих</w:t>
      </w:r>
      <w:r w:rsidR="008F030B" w:rsidRPr="00535F36">
        <w:rPr>
          <w:rFonts w:ascii="Times New Roman" w:hAnsi="Times New Roman"/>
          <w:sz w:val="28"/>
          <w:szCs w:val="28"/>
        </w:rPr>
        <w:t xml:space="preserve">ся </w:t>
      </w:r>
      <w:r w:rsidR="001B0D1A" w:rsidRPr="00535F36">
        <w:rPr>
          <w:rFonts w:ascii="Times New Roman" w:hAnsi="Times New Roman"/>
          <w:sz w:val="28"/>
          <w:szCs w:val="28"/>
        </w:rPr>
        <w:t>(</w:t>
      </w:r>
      <w:r w:rsidR="008F030B" w:rsidRPr="00535F36">
        <w:rPr>
          <w:rFonts w:ascii="Times New Roman" w:hAnsi="Times New Roman"/>
          <w:sz w:val="28"/>
          <w:szCs w:val="28"/>
        </w:rPr>
        <w:t xml:space="preserve">по очной </w:t>
      </w:r>
      <w:r w:rsidR="001B0D1A" w:rsidRPr="00535F36">
        <w:rPr>
          <w:rFonts w:ascii="Times New Roman" w:hAnsi="Times New Roman"/>
          <w:sz w:val="28"/>
          <w:szCs w:val="28"/>
        </w:rPr>
        <w:t xml:space="preserve"> -</w:t>
      </w:r>
      <w:r w:rsidR="00B166B1" w:rsidRPr="00535F36">
        <w:rPr>
          <w:rFonts w:ascii="Times New Roman" w:hAnsi="Times New Roman"/>
          <w:sz w:val="28"/>
          <w:szCs w:val="28"/>
        </w:rPr>
        <w:t xml:space="preserve"> </w:t>
      </w:r>
      <w:r w:rsidR="001B0D1A" w:rsidRPr="00535F36">
        <w:rPr>
          <w:rFonts w:ascii="Times New Roman" w:hAnsi="Times New Roman"/>
          <w:sz w:val="28"/>
          <w:szCs w:val="28"/>
        </w:rPr>
        <w:t xml:space="preserve">641 </w:t>
      </w:r>
      <w:r w:rsidR="008F030B" w:rsidRPr="00535F36">
        <w:rPr>
          <w:rFonts w:ascii="Times New Roman" w:hAnsi="Times New Roman"/>
          <w:sz w:val="28"/>
          <w:szCs w:val="28"/>
        </w:rPr>
        <w:t xml:space="preserve">и </w:t>
      </w:r>
      <w:r w:rsidR="00B166B1" w:rsidRPr="00535F36">
        <w:rPr>
          <w:rFonts w:ascii="Times New Roman" w:hAnsi="Times New Roman"/>
          <w:sz w:val="28"/>
          <w:szCs w:val="28"/>
        </w:rPr>
        <w:t xml:space="preserve">87 – по </w:t>
      </w:r>
      <w:r w:rsidR="008F030B" w:rsidRPr="00535F36">
        <w:rPr>
          <w:rFonts w:ascii="Times New Roman" w:hAnsi="Times New Roman"/>
          <w:sz w:val="28"/>
          <w:szCs w:val="28"/>
        </w:rPr>
        <w:t>очно-заочной формам обучения</w:t>
      </w:r>
      <w:r w:rsidR="001B0D1A" w:rsidRPr="00535F36">
        <w:rPr>
          <w:rFonts w:ascii="Times New Roman" w:hAnsi="Times New Roman"/>
          <w:sz w:val="28"/>
          <w:szCs w:val="28"/>
        </w:rPr>
        <w:t>)</w:t>
      </w:r>
    </w:p>
    <w:p w:rsidR="008F030B" w:rsidRPr="00535F36" w:rsidRDefault="008F030B" w:rsidP="00FD1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8FE" w:rsidRPr="00535F36" w:rsidRDefault="008F030B" w:rsidP="00FD1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5" cy="2819400"/>
            <wp:effectExtent l="19050" t="0" r="9525" b="0"/>
            <wp:docPr id="4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48FE" w:rsidRPr="00535F36" w:rsidRDefault="005448FE" w:rsidP="00FD10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48FE" w:rsidRPr="00535F36" w:rsidRDefault="007D7512" w:rsidP="00804C3E">
      <w:pPr>
        <w:numPr>
          <w:ilvl w:val="0"/>
          <w:numId w:val="13"/>
        </w:numPr>
        <w:spacing w:after="0" w:line="36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3.1.</w:t>
      </w:r>
      <w:r w:rsidR="005448FE" w:rsidRPr="00535F36">
        <w:rPr>
          <w:rFonts w:ascii="Times New Roman" w:hAnsi="Times New Roman"/>
          <w:sz w:val="28"/>
          <w:szCs w:val="28"/>
        </w:rPr>
        <w:t xml:space="preserve">Уровень доступности среднего профессионального образования </w:t>
      </w:r>
      <w:r w:rsidR="00B166B1" w:rsidRPr="00535F36">
        <w:rPr>
          <w:rFonts w:ascii="Times New Roman" w:hAnsi="Times New Roman"/>
          <w:sz w:val="28"/>
          <w:szCs w:val="28"/>
        </w:rPr>
        <w:t>для населения:</w:t>
      </w:r>
    </w:p>
    <w:p w:rsidR="005448FE" w:rsidRPr="00535F36" w:rsidRDefault="00804C3E" w:rsidP="00FD102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</w:t>
      </w:r>
      <w:r w:rsidR="005448FE" w:rsidRPr="00535F36">
        <w:rPr>
          <w:rFonts w:ascii="Times New Roman" w:hAnsi="Times New Roman"/>
          <w:sz w:val="28"/>
          <w:szCs w:val="28"/>
        </w:rPr>
        <w:t>Охват молодежи образовательными программами подготовки квалифицированных рабочих, служ</w:t>
      </w:r>
      <w:r w:rsidR="001B0D1A" w:rsidRPr="00535F36">
        <w:rPr>
          <w:rFonts w:ascii="Times New Roman" w:hAnsi="Times New Roman"/>
          <w:sz w:val="28"/>
          <w:szCs w:val="28"/>
        </w:rPr>
        <w:t>ащих в 2013 году составил 29,6%</w:t>
      </w:r>
      <w:r w:rsidR="005448FE" w:rsidRPr="00535F36">
        <w:rPr>
          <w:rFonts w:ascii="Times New Roman" w:hAnsi="Times New Roman"/>
          <w:sz w:val="28"/>
          <w:szCs w:val="28"/>
        </w:rPr>
        <w:t xml:space="preserve"> от общей численности населения в возрасте 15-17 лет. Количество студентов колледжа этого возраста по программам подготовки квалифицированных рабочих и служащих увеличилось с 114 в 2012 году до 131 в 2013 году.</w:t>
      </w:r>
    </w:p>
    <w:p w:rsidR="005448FE" w:rsidRPr="00535F36" w:rsidRDefault="00804C3E" w:rsidP="00FD102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</w:t>
      </w:r>
      <w:r w:rsidR="005448FE" w:rsidRPr="00535F36">
        <w:rPr>
          <w:rFonts w:ascii="Times New Roman" w:hAnsi="Times New Roman"/>
          <w:sz w:val="28"/>
          <w:szCs w:val="28"/>
        </w:rPr>
        <w:t xml:space="preserve">Охват молодежи (15-19 лет) программами подготовки специалистов </w:t>
      </w:r>
      <w:r w:rsidR="005D6CCF" w:rsidRPr="00535F36">
        <w:rPr>
          <w:rFonts w:ascii="Times New Roman" w:hAnsi="Times New Roman"/>
          <w:sz w:val="28"/>
          <w:szCs w:val="28"/>
        </w:rPr>
        <w:t>среднего звена составил 37,</w:t>
      </w:r>
      <w:r w:rsidR="001B0D1A" w:rsidRPr="00535F36">
        <w:rPr>
          <w:rFonts w:ascii="Times New Roman" w:hAnsi="Times New Roman"/>
          <w:sz w:val="28"/>
          <w:szCs w:val="28"/>
        </w:rPr>
        <w:t>3</w:t>
      </w:r>
      <w:r w:rsidR="005D6CCF" w:rsidRPr="00535F36">
        <w:rPr>
          <w:rFonts w:ascii="Times New Roman" w:hAnsi="Times New Roman"/>
          <w:sz w:val="28"/>
          <w:szCs w:val="28"/>
        </w:rPr>
        <w:t>% ,</w:t>
      </w:r>
      <w:r w:rsidR="005448FE" w:rsidRPr="00535F36">
        <w:rPr>
          <w:rFonts w:ascii="Times New Roman" w:hAnsi="Times New Roman"/>
          <w:sz w:val="28"/>
          <w:szCs w:val="28"/>
        </w:rPr>
        <w:t xml:space="preserve"> количество студентов этого возраста близко к значениям 2012 года.</w:t>
      </w:r>
    </w:p>
    <w:p w:rsidR="00BE346D" w:rsidRPr="00535F36" w:rsidRDefault="00804C3E" w:rsidP="00FD102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 </w:t>
      </w:r>
      <w:r w:rsidR="00287837" w:rsidRPr="00535F36">
        <w:rPr>
          <w:rFonts w:ascii="Times New Roman" w:hAnsi="Times New Roman"/>
          <w:sz w:val="28"/>
          <w:szCs w:val="28"/>
        </w:rPr>
        <w:t>В колледже по программам подготовки квалифицированных рабочих, служащих обучается 28 (11%) студентов с ограниченными возможностями здоровья</w:t>
      </w:r>
      <w:r w:rsidR="00BE346D" w:rsidRPr="00535F36">
        <w:rPr>
          <w:rFonts w:ascii="Times New Roman" w:hAnsi="Times New Roman"/>
          <w:sz w:val="28"/>
          <w:szCs w:val="28"/>
        </w:rPr>
        <w:t xml:space="preserve">, из них 7 инвалидов. Кроме того, в колледже обучаются 99 детей-сирот и детей, оставшихся без попечения родителей. </w:t>
      </w:r>
    </w:p>
    <w:p w:rsidR="005448FE" w:rsidRPr="00535F36" w:rsidRDefault="00804C3E" w:rsidP="00804C3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</w:t>
      </w:r>
      <w:r w:rsidR="005448FE" w:rsidRPr="00535F36">
        <w:rPr>
          <w:rFonts w:ascii="Times New Roman" w:hAnsi="Times New Roman"/>
          <w:sz w:val="28"/>
          <w:szCs w:val="28"/>
        </w:rPr>
        <w:t xml:space="preserve">Таким образом, </w:t>
      </w:r>
      <w:r w:rsidR="00B166B1" w:rsidRPr="00535F36">
        <w:rPr>
          <w:rFonts w:ascii="Times New Roman" w:hAnsi="Times New Roman"/>
          <w:sz w:val="28"/>
          <w:szCs w:val="28"/>
        </w:rPr>
        <w:t>потребность населения в</w:t>
      </w:r>
      <w:r w:rsidR="005448FE" w:rsidRPr="00535F36">
        <w:rPr>
          <w:rFonts w:ascii="Times New Roman" w:hAnsi="Times New Roman"/>
          <w:sz w:val="28"/>
          <w:szCs w:val="28"/>
        </w:rPr>
        <w:t xml:space="preserve"> доступности среднего профессионального образования полностью удовлетворяет</w:t>
      </w:r>
      <w:r w:rsidR="00B166B1" w:rsidRPr="00535F36">
        <w:rPr>
          <w:rFonts w:ascii="Times New Roman" w:hAnsi="Times New Roman"/>
          <w:sz w:val="28"/>
          <w:szCs w:val="28"/>
        </w:rPr>
        <w:t>ся.</w:t>
      </w:r>
    </w:p>
    <w:p w:rsidR="005448FE" w:rsidRPr="00535F36" w:rsidRDefault="007D7512" w:rsidP="007D751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1.3.2.</w:t>
      </w:r>
      <w:r w:rsidR="005448FE" w:rsidRPr="00535F36">
        <w:rPr>
          <w:rFonts w:ascii="Times New Roman" w:hAnsi="Times New Roman"/>
          <w:sz w:val="28"/>
          <w:szCs w:val="28"/>
        </w:rPr>
        <w:t>Содержание образовательной деятельности.</w:t>
      </w:r>
    </w:p>
    <w:p w:rsidR="005448FE" w:rsidRPr="00535F36" w:rsidRDefault="00804C3E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</w:t>
      </w:r>
      <w:r w:rsidR="005448FE" w:rsidRPr="00535F36">
        <w:rPr>
          <w:rFonts w:ascii="Times New Roman" w:hAnsi="Times New Roman"/>
          <w:sz w:val="28"/>
          <w:szCs w:val="28"/>
        </w:rPr>
        <w:t xml:space="preserve">Предложение колледжа по предлагаемым образовательным программам охватывают как подготовку квалифицированных рабочих и служащих, так и специалистов среднего звена. </w:t>
      </w:r>
    </w:p>
    <w:p w:rsidR="005448FE" w:rsidRPr="00535F36" w:rsidRDefault="005448FE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lastRenderedPageBreak/>
        <w:t>Численность студентов, обучающихся на платной основе</w:t>
      </w:r>
      <w:r w:rsidR="00CD2E7B">
        <w:rPr>
          <w:rFonts w:ascii="Times New Roman" w:hAnsi="Times New Roman"/>
          <w:sz w:val="28"/>
          <w:szCs w:val="28"/>
        </w:rPr>
        <w:t>,</w:t>
      </w:r>
      <w:r w:rsidRPr="00535F36">
        <w:rPr>
          <w:rFonts w:ascii="Times New Roman" w:hAnsi="Times New Roman"/>
          <w:sz w:val="28"/>
          <w:szCs w:val="28"/>
        </w:rPr>
        <w:t xml:space="preserve"> составило 2,5% от общего количества студентов.</w:t>
      </w:r>
      <w:r w:rsidR="00EC44C1" w:rsidRPr="00535F36">
        <w:rPr>
          <w:rFonts w:ascii="Times New Roman" w:hAnsi="Times New Roman"/>
          <w:sz w:val="28"/>
          <w:szCs w:val="28"/>
        </w:rPr>
        <w:t xml:space="preserve"> </w:t>
      </w:r>
      <w:r w:rsidRPr="00535F36">
        <w:rPr>
          <w:rFonts w:ascii="Times New Roman" w:hAnsi="Times New Roman"/>
          <w:sz w:val="28"/>
          <w:szCs w:val="28"/>
        </w:rPr>
        <w:t xml:space="preserve">Это </w:t>
      </w:r>
      <w:r w:rsidR="00CD2E7B">
        <w:rPr>
          <w:rFonts w:ascii="Times New Roman" w:hAnsi="Times New Roman"/>
          <w:sz w:val="28"/>
          <w:szCs w:val="28"/>
        </w:rPr>
        <w:t xml:space="preserve">слабо </w:t>
      </w:r>
      <w:r w:rsidRPr="00535F36">
        <w:rPr>
          <w:rFonts w:ascii="Times New Roman" w:hAnsi="Times New Roman"/>
          <w:sz w:val="28"/>
          <w:szCs w:val="28"/>
        </w:rPr>
        <w:t>влияет на формирование внебюджетных средств, но позволяет удовлетворить потребности населения.</w:t>
      </w:r>
    </w:p>
    <w:p w:rsidR="00EC44C1" w:rsidRPr="00535F36" w:rsidRDefault="00EC44C1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Удельный вес численности обучающихся по программам</w:t>
      </w:r>
      <w:r w:rsidR="00DA4392" w:rsidRPr="00535F36"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 на базе основного общего образования составляет 196 человек (79%), 49 (21%) – группа молодежи, не получающей среднего общего образования. Удельный вес студентов, обучающихся по программам подготовки специалистов среднего звена, на базе основного общего образования составляет 74% (364чел.) и 24% (113 чел.) – на базе среднего общего образования.</w:t>
      </w:r>
    </w:p>
    <w:p w:rsidR="00135A3E" w:rsidRPr="00535F36" w:rsidRDefault="00135A3E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На базе колледжа по программам подготовки специалистов среднего звена обучаются 3 студента из граждан СНГ.</w:t>
      </w:r>
    </w:p>
    <w:p w:rsidR="005448FE" w:rsidRPr="00535F36" w:rsidRDefault="002E6ED1" w:rsidP="002E6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eastAsia="Calibri" w:hAnsi="Times New Roman"/>
          <w:spacing w:val="1"/>
          <w:sz w:val="28"/>
          <w:szCs w:val="28"/>
        </w:rPr>
        <w:t xml:space="preserve">В колледже активно действует волонтерское движение «За здоровый образ жизни», клубы «Зеленая планета», «Милосердие». </w:t>
      </w:r>
      <w:r w:rsidRPr="00535F36">
        <w:rPr>
          <w:rFonts w:ascii="Times New Roman" w:eastAsia="Calibri" w:hAnsi="Times New Roman"/>
          <w:sz w:val="28"/>
          <w:szCs w:val="28"/>
        </w:rPr>
        <w:t xml:space="preserve"> </w:t>
      </w:r>
      <w:r w:rsidRPr="00535F36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535F36">
        <w:rPr>
          <w:rFonts w:ascii="Times New Roman" w:eastAsia="Calibri" w:hAnsi="Times New Roman"/>
          <w:spacing w:val="-1"/>
          <w:sz w:val="28"/>
          <w:szCs w:val="28"/>
        </w:rPr>
        <w:t xml:space="preserve">Всего социальной практикой охвачено не менее 72 % студентов  колледжа. </w:t>
      </w:r>
      <w:r w:rsidRPr="00535F36">
        <w:rPr>
          <w:rFonts w:ascii="Times New Roman" w:eastAsia="Calibri" w:hAnsi="Times New Roman"/>
          <w:spacing w:val="1"/>
          <w:sz w:val="28"/>
          <w:szCs w:val="28"/>
        </w:rPr>
        <w:t>Студенты    посещают 35 научных секций и  кружков,   спортивных секций.</w:t>
      </w:r>
    </w:p>
    <w:p w:rsidR="005448FE" w:rsidRPr="00535F36" w:rsidRDefault="005448FE" w:rsidP="00535F36">
      <w:pPr>
        <w:pStyle w:val="a8"/>
        <w:numPr>
          <w:ilvl w:val="2"/>
          <w:numId w:val="13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Кадровое обеспечение колледжа.</w:t>
      </w:r>
    </w:p>
    <w:p w:rsidR="00DA4392" w:rsidRPr="00535F36" w:rsidRDefault="0017105C" w:rsidP="00FD1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         </w:t>
      </w:r>
      <w:r w:rsidR="00DA4392" w:rsidRPr="00535F36">
        <w:rPr>
          <w:rFonts w:ascii="Times New Roman" w:hAnsi="Times New Roman"/>
          <w:sz w:val="28"/>
          <w:szCs w:val="28"/>
        </w:rPr>
        <w:t xml:space="preserve">В колледже </w:t>
      </w:r>
      <w:r w:rsidRPr="00535F36">
        <w:rPr>
          <w:rFonts w:ascii="Times New Roman" w:hAnsi="Times New Roman"/>
          <w:sz w:val="28"/>
          <w:szCs w:val="28"/>
        </w:rPr>
        <w:t xml:space="preserve">всего 54 педагогических работника, из них </w:t>
      </w:r>
      <w:r w:rsidR="009959EF" w:rsidRPr="00535F36">
        <w:rPr>
          <w:rFonts w:ascii="Times New Roman" w:hAnsi="Times New Roman"/>
          <w:sz w:val="28"/>
          <w:szCs w:val="28"/>
        </w:rPr>
        <w:t xml:space="preserve">преподаватели составляют </w:t>
      </w:r>
      <w:r w:rsidRPr="00535F36">
        <w:rPr>
          <w:rFonts w:ascii="Times New Roman" w:hAnsi="Times New Roman"/>
          <w:sz w:val="28"/>
          <w:szCs w:val="28"/>
        </w:rPr>
        <w:t xml:space="preserve">41 </w:t>
      </w:r>
      <w:r w:rsidR="009959EF" w:rsidRPr="00535F36">
        <w:rPr>
          <w:rFonts w:ascii="Times New Roman" w:hAnsi="Times New Roman"/>
          <w:sz w:val="28"/>
          <w:szCs w:val="28"/>
        </w:rPr>
        <w:t>человек</w:t>
      </w:r>
      <w:r w:rsidRPr="00535F36">
        <w:rPr>
          <w:rFonts w:ascii="Times New Roman" w:hAnsi="Times New Roman"/>
          <w:sz w:val="28"/>
          <w:szCs w:val="28"/>
        </w:rPr>
        <w:t>.</w:t>
      </w:r>
    </w:p>
    <w:p w:rsidR="009959EF" w:rsidRPr="00535F36" w:rsidRDefault="0017105C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Высшее образование  имеют 95% (39чел.) преподавателей, 5% (2 чел.) составляют мастера производственного обучения со средне-специальным профессиональным образованием</w:t>
      </w:r>
      <w:r w:rsidR="009959EF" w:rsidRPr="00535F36">
        <w:rPr>
          <w:rFonts w:ascii="Times New Roman" w:hAnsi="Times New Roman"/>
          <w:sz w:val="28"/>
          <w:szCs w:val="28"/>
        </w:rPr>
        <w:t xml:space="preserve"> (обучаются заочно в высших учебных заведениях). Два преподавателя имею ученую степень кандидатов наук.</w:t>
      </w:r>
      <w:r w:rsidR="005448FE" w:rsidRPr="00535F36">
        <w:rPr>
          <w:rFonts w:ascii="Times New Roman" w:hAnsi="Times New Roman"/>
          <w:sz w:val="28"/>
          <w:szCs w:val="28"/>
        </w:rPr>
        <w:t xml:space="preserve"> </w:t>
      </w:r>
    </w:p>
    <w:p w:rsidR="00287837" w:rsidRPr="00535F36" w:rsidRDefault="009959EF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76% педагогических работников (из них 80% преподавателей) имеют высшую и первую квалификационные категории. </w:t>
      </w:r>
    </w:p>
    <w:p w:rsidR="005448FE" w:rsidRPr="00535F36" w:rsidRDefault="005448FE" w:rsidP="00D256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Поэтому требования к уровню образования </w:t>
      </w:r>
      <w:r w:rsidR="009959EF" w:rsidRPr="00535F36">
        <w:rPr>
          <w:rFonts w:ascii="Times New Roman" w:hAnsi="Times New Roman"/>
          <w:sz w:val="28"/>
          <w:szCs w:val="28"/>
        </w:rPr>
        <w:t xml:space="preserve"> и квалификации </w:t>
      </w:r>
      <w:r w:rsidRPr="00535F36">
        <w:rPr>
          <w:rFonts w:ascii="Times New Roman" w:hAnsi="Times New Roman"/>
          <w:sz w:val="28"/>
          <w:szCs w:val="28"/>
        </w:rPr>
        <w:t xml:space="preserve">преподавателей колледжа </w:t>
      </w:r>
      <w:r w:rsidR="009959EF" w:rsidRPr="00535F36">
        <w:rPr>
          <w:rFonts w:ascii="Times New Roman" w:hAnsi="Times New Roman"/>
          <w:sz w:val="28"/>
          <w:szCs w:val="28"/>
        </w:rPr>
        <w:t xml:space="preserve">в целом </w:t>
      </w:r>
      <w:r w:rsidRPr="00535F36">
        <w:rPr>
          <w:rFonts w:ascii="Times New Roman" w:hAnsi="Times New Roman"/>
          <w:sz w:val="28"/>
          <w:szCs w:val="28"/>
        </w:rPr>
        <w:t>соответствует норме.</w:t>
      </w:r>
    </w:p>
    <w:p w:rsidR="005448FE" w:rsidRPr="00535F36" w:rsidRDefault="005448FE" w:rsidP="00FD102F">
      <w:pPr>
        <w:numPr>
          <w:ilvl w:val="0"/>
          <w:numId w:val="13"/>
        </w:numPr>
        <w:spacing w:after="0"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lastRenderedPageBreak/>
        <w:t>Материально-техническое и информационное обеспечение образовательных программ среднего профессионального образования.</w:t>
      </w:r>
    </w:p>
    <w:p w:rsidR="005448FE" w:rsidRPr="00535F36" w:rsidRDefault="005448FE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В колледже работают две столовые, вместимость 220 человек. Студенты обеспечены горячей пищей.</w:t>
      </w:r>
    </w:p>
    <w:p w:rsidR="005448FE" w:rsidRPr="00535F36" w:rsidRDefault="005448FE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Количество компьютеров в расчете на 100 человек составляет 19</w:t>
      </w:r>
      <w:r w:rsidR="00287837" w:rsidRPr="00535F36">
        <w:rPr>
          <w:rFonts w:ascii="Times New Roman" w:hAnsi="Times New Roman"/>
          <w:sz w:val="28"/>
          <w:szCs w:val="28"/>
        </w:rPr>
        <w:t xml:space="preserve"> единиц.</w:t>
      </w:r>
      <w:r w:rsidRPr="00535F36">
        <w:rPr>
          <w:rFonts w:ascii="Times New Roman" w:hAnsi="Times New Roman"/>
          <w:sz w:val="28"/>
          <w:szCs w:val="28"/>
        </w:rPr>
        <w:t xml:space="preserve"> Все компьютеры объединены в одну </w:t>
      </w:r>
      <w:r w:rsidR="00287837" w:rsidRPr="00535F36">
        <w:rPr>
          <w:rFonts w:ascii="Times New Roman" w:hAnsi="Times New Roman"/>
          <w:sz w:val="28"/>
          <w:szCs w:val="28"/>
        </w:rPr>
        <w:t>локальную сеть, подключены к сети интернет со скоростью передачи данных не менее 2 Мбит/с, Это позволяет мобильно использовать образовательные Интернет-ресурсы.</w:t>
      </w:r>
    </w:p>
    <w:p w:rsidR="00BE346D" w:rsidRPr="00535F36" w:rsidRDefault="005448FE" w:rsidP="00D256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По программе «Доступная среда» </w:t>
      </w:r>
      <w:r w:rsidR="001B0D1A" w:rsidRPr="00535F36">
        <w:rPr>
          <w:rFonts w:ascii="Times New Roman" w:hAnsi="Times New Roman"/>
          <w:sz w:val="28"/>
          <w:szCs w:val="28"/>
        </w:rPr>
        <w:t xml:space="preserve">в двух учебных корпусах колледжа </w:t>
      </w:r>
      <w:r w:rsidRPr="00535F36">
        <w:rPr>
          <w:rFonts w:ascii="Times New Roman" w:hAnsi="Times New Roman"/>
          <w:sz w:val="28"/>
          <w:szCs w:val="28"/>
        </w:rPr>
        <w:t>созданы условия для обучения лиц с огран</w:t>
      </w:r>
      <w:r w:rsidR="001B0D1A" w:rsidRPr="00535F36"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Pr="00535F36">
        <w:rPr>
          <w:rFonts w:ascii="Times New Roman" w:hAnsi="Times New Roman"/>
          <w:sz w:val="28"/>
          <w:szCs w:val="28"/>
        </w:rPr>
        <w:t>.</w:t>
      </w:r>
    </w:p>
    <w:p w:rsidR="005448FE" w:rsidRPr="00535F36" w:rsidRDefault="00535F36" w:rsidP="00535F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1.3.4. </w:t>
      </w:r>
      <w:r w:rsidR="005448FE" w:rsidRPr="00535F36">
        <w:rPr>
          <w:rFonts w:ascii="Times New Roman" w:hAnsi="Times New Roman"/>
          <w:sz w:val="28"/>
          <w:szCs w:val="28"/>
        </w:rPr>
        <w:t>Финансово-экономическая деятельность.</w:t>
      </w:r>
    </w:p>
    <w:p w:rsidR="00BE346D" w:rsidRPr="00535F36" w:rsidRDefault="005448FE" w:rsidP="00FD1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Колледж имеет структурное подразделение </w:t>
      </w:r>
      <w:r w:rsidR="00BE346D" w:rsidRPr="00535F36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Pr="00535F36">
        <w:rPr>
          <w:rFonts w:ascii="Times New Roman" w:hAnsi="Times New Roman"/>
          <w:sz w:val="28"/>
          <w:szCs w:val="28"/>
        </w:rPr>
        <w:t>, которое обеспечивает внебюджетные ресурсы колледжа.</w:t>
      </w:r>
      <w:r w:rsidR="00BE346D" w:rsidRPr="00535F36">
        <w:rPr>
          <w:rFonts w:ascii="Times New Roman" w:hAnsi="Times New Roman"/>
          <w:sz w:val="28"/>
          <w:szCs w:val="28"/>
        </w:rPr>
        <w:t xml:space="preserve"> Активная работа ведется в сферах подготовки и переподготовки кадров, повышение квалификации в областях «Медицина» и «Образование». </w:t>
      </w:r>
    </w:p>
    <w:p w:rsidR="005448FE" w:rsidRPr="00535F36" w:rsidRDefault="00BE346D" w:rsidP="00D256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составляет 14,8%. Внебюджетные средства используются для развития колледжа. </w:t>
      </w:r>
    </w:p>
    <w:p w:rsidR="005448FE" w:rsidRPr="00535F36" w:rsidRDefault="005448FE" w:rsidP="00535F36">
      <w:pPr>
        <w:pStyle w:val="a8"/>
        <w:numPr>
          <w:ilvl w:val="2"/>
          <w:numId w:val="18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Создание безопасных условий.</w:t>
      </w:r>
    </w:p>
    <w:p w:rsidR="005448FE" w:rsidRPr="00535F36" w:rsidRDefault="005448FE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Все учебные корпуса и общежитие оборудованы охранно-пожарной сигнализацией.</w:t>
      </w:r>
    </w:p>
    <w:p w:rsidR="005448FE" w:rsidRPr="00535F36" w:rsidRDefault="005448FE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За последние три года проведены капитальные ремонты зданий, в том числе и общежития на сумму более 20 млн.</w:t>
      </w:r>
      <w:r w:rsidR="001B0D1A" w:rsidRPr="00535F36">
        <w:rPr>
          <w:rFonts w:ascii="Times New Roman" w:hAnsi="Times New Roman"/>
          <w:sz w:val="28"/>
          <w:szCs w:val="28"/>
        </w:rPr>
        <w:t xml:space="preserve"> </w:t>
      </w:r>
      <w:r w:rsidRPr="00535F36">
        <w:rPr>
          <w:rFonts w:ascii="Times New Roman" w:hAnsi="Times New Roman"/>
          <w:sz w:val="28"/>
          <w:szCs w:val="28"/>
        </w:rPr>
        <w:t>рублей.</w:t>
      </w:r>
    </w:p>
    <w:p w:rsidR="005448FE" w:rsidRPr="00535F36" w:rsidRDefault="005448FE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В аварийном состоянии нет ни одного здания. Однако часть зданий все же требует капитального ремонта. Прежде всего - замены оконных блоков и системы отопления.</w:t>
      </w:r>
    </w:p>
    <w:p w:rsidR="005448FE" w:rsidRPr="00535F36" w:rsidRDefault="005448FE" w:rsidP="002E6E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lastRenderedPageBreak/>
        <w:t>В колледже имеется 2 лицензированных медицинских кабинета, что позволяет оперативно оказывать обучающимся первую помощь.</w:t>
      </w:r>
    </w:p>
    <w:p w:rsidR="005448FE" w:rsidRPr="00535F36" w:rsidRDefault="005448FE" w:rsidP="002E6E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Выводы.</w:t>
      </w:r>
    </w:p>
    <w:p w:rsidR="002E6ED1" w:rsidRPr="00535F36" w:rsidRDefault="002E6ED1" w:rsidP="002E6E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В декабре 2013 года колледж успешно прошел процедуру аккредитации.</w:t>
      </w:r>
    </w:p>
    <w:p w:rsidR="005448FE" w:rsidRPr="00535F36" w:rsidRDefault="005448FE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Колледж имеет хорошую материальную базу, квалифицированный педагогический коллектив для осуществления образовательного процесса в рамках подготовки рабочих, служащих и специалистов среднего звена.</w:t>
      </w:r>
    </w:p>
    <w:p w:rsidR="005448FE" w:rsidRPr="00535F36" w:rsidRDefault="005448FE" w:rsidP="002E6E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Колледж оказывает услуги по обучению 8 специальностям и 7 профессиям.</w:t>
      </w:r>
      <w:r w:rsidR="002E6ED1" w:rsidRPr="00535F36">
        <w:rPr>
          <w:rFonts w:ascii="Times New Roman" w:hAnsi="Times New Roman"/>
          <w:sz w:val="28"/>
          <w:szCs w:val="28"/>
        </w:rPr>
        <w:t xml:space="preserve"> </w:t>
      </w:r>
      <w:r w:rsidR="00342F71" w:rsidRPr="00535F36">
        <w:rPr>
          <w:rFonts w:ascii="Times New Roman" w:hAnsi="Times New Roman"/>
          <w:sz w:val="28"/>
          <w:szCs w:val="28"/>
        </w:rPr>
        <w:t>По востребованности</w:t>
      </w:r>
      <w:r w:rsidRPr="00535F36">
        <w:rPr>
          <w:rFonts w:ascii="Times New Roman" w:hAnsi="Times New Roman"/>
          <w:sz w:val="28"/>
          <w:szCs w:val="28"/>
        </w:rPr>
        <w:t xml:space="preserve"> вводятся в образовательный процесс новые специальности и профессии.</w:t>
      </w:r>
    </w:p>
    <w:p w:rsidR="005448FE" w:rsidRPr="00535F36" w:rsidRDefault="005448FE" w:rsidP="00FD1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Организация платных образовательных услуг позволяет колледжу укреплять материально-техническую базу и кадровый потенциал колледжа.</w:t>
      </w:r>
    </w:p>
    <w:p w:rsidR="00342F71" w:rsidRPr="00535F36" w:rsidRDefault="00342F71" w:rsidP="00535F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Однако выполнение контрольных цифр приема из-за ежегодного снижения численности выпускников школ затруднительно. </w:t>
      </w:r>
      <w:r w:rsidR="005448FE" w:rsidRPr="00535F36">
        <w:rPr>
          <w:rFonts w:ascii="Times New Roman" w:hAnsi="Times New Roman"/>
          <w:sz w:val="28"/>
          <w:szCs w:val="28"/>
        </w:rPr>
        <w:t>Перспектива увеличения контингента обучающихся</w:t>
      </w:r>
      <w:r w:rsidR="00781B00" w:rsidRPr="00535F36">
        <w:rPr>
          <w:rFonts w:ascii="Times New Roman" w:hAnsi="Times New Roman"/>
          <w:sz w:val="28"/>
          <w:szCs w:val="28"/>
        </w:rPr>
        <w:t xml:space="preserve"> колледжа</w:t>
      </w:r>
      <w:r w:rsidR="005448FE" w:rsidRPr="00535F36">
        <w:rPr>
          <w:rFonts w:ascii="Times New Roman" w:hAnsi="Times New Roman"/>
          <w:sz w:val="28"/>
          <w:szCs w:val="28"/>
        </w:rPr>
        <w:t xml:space="preserve"> планируется с 2019 года.</w:t>
      </w:r>
    </w:p>
    <w:p w:rsidR="006E0BE8" w:rsidRPr="00535F36" w:rsidRDefault="00535F36" w:rsidP="00535F36">
      <w:pPr>
        <w:pStyle w:val="a8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Дополнительное образование</w:t>
      </w:r>
    </w:p>
    <w:p w:rsidR="006E0BE8" w:rsidRPr="00535F36" w:rsidRDefault="006E0BE8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eastAsia="Calibri" w:hAnsi="Times New Roman"/>
          <w:sz w:val="28"/>
          <w:szCs w:val="28"/>
        </w:rPr>
        <w:t>Программы дополнительного образования реализуются в 2 структурных подразделениях общеобразовательных учреждений:</w:t>
      </w:r>
      <w:r w:rsidRPr="00535F36">
        <w:rPr>
          <w:rFonts w:ascii="Times New Roman" w:hAnsi="Times New Roman"/>
          <w:sz w:val="28"/>
          <w:szCs w:val="28"/>
        </w:rPr>
        <w:t xml:space="preserve">  СП ЦДТ «Пируэт» ГБОУ гимназии №1 и СП ДЮСШ ГБОУ СОШ №1 города Похвистнево.</w:t>
      </w:r>
    </w:p>
    <w:p w:rsidR="006E0BE8" w:rsidRPr="00535F36" w:rsidRDefault="006E0BE8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Количество услуг, предоставляемых дополнительным образованием городского округа Похвистнево</w:t>
      </w:r>
      <w:r w:rsidR="00961F6D" w:rsidRPr="00535F36">
        <w:rPr>
          <w:rFonts w:ascii="Times New Roman" w:hAnsi="Times New Roman"/>
          <w:sz w:val="28"/>
          <w:szCs w:val="28"/>
        </w:rPr>
        <w:t>,</w:t>
      </w:r>
      <w:r w:rsidRPr="00535F36">
        <w:rPr>
          <w:rFonts w:ascii="Times New Roman" w:hAnsi="Times New Roman"/>
          <w:sz w:val="28"/>
          <w:szCs w:val="28"/>
        </w:rPr>
        <w:t xml:space="preserve"> ежегодно увеличивается: в  2012-13 учебном году в объединениях различных направленностей занимались 3639 детей, в 2013-14 – 3711, что на 72 человека больше, чем в прошлом году.</w:t>
      </w:r>
    </w:p>
    <w:p w:rsidR="00961F6D" w:rsidRPr="00535F36" w:rsidRDefault="006E0BE8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Охват детей в возрасте 5-18 лет дополнительными общеобразовательными программами  в общей численности детей данного возраста составляет 64%. По видам образовательной </w:t>
      </w:r>
      <w:r w:rsidRPr="00535F36">
        <w:rPr>
          <w:rFonts w:ascii="Times New Roman" w:hAnsi="Times New Roman"/>
          <w:sz w:val="28"/>
          <w:szCs w:val="28"/>
        </w:rPr>
        <w:lastRenderedPageBreak/>
        <w:t>деятельности 45% общеобразовательных программ имеют спортивную направленность и 55% - различные виды деятельности</w:t>
      </w:r>
      <w:r w:rsidR="00961F6D" w:rsidRPr="00535F36">
        <w:rPr>
          <w:rFonts w:ascii="Times New Roman" w:hAnsi="Times New Roman"/>
          <w:sz w:val="28"/>
          <w:szCs w:val="28"/>
        </w:rPr>
        <w:t>, в том числе техническо</w:t>
      </w:r>
      <w:r w:rsidR="00B52BC0" w:rsidRPr="00535F36">
        <w:rPr>
          <w:rFonts w:ascii="Times New Roman" w:hAnsi="Times New Roman"/>
          <w:sz w:val="28"/>
          <w:szCs w:val="28"/>
        </w:rPr>
        <w:t>е</w:t>
      </w:r>
      <w:r w:rsidR="00961F6D" w:rsidRPr="00535F36">
        <w:rPr>
          <w:rFonts w:ascii="Times New Roman" w:hAnsi="Times New Roman"/>
          <w:sz w:val="28"/>
          <w:szCs w:val="28"/>
        </w:rPr>
        <w:t xml:space="preserve"> и художественно</w:t>
      </w:r>
      <w:r w:rsidR="00B52BC0" w:rsidRPr="00535F36">
        <w:rPr>
          <w:rFonts w:ascii="Times New Roman" w:hAnsi="Times New Roman"/>
          <w:sz w:val="28"/>
          <w:szCs w:val="28"/>
        </w:rPr>
        <w:t>е</w:t>
      </w:r>
      <w:r w:rsidR="00961F6D" w:rsidRPr="00535F36">
        <w:rPr>
          <w:rFonts w:ascii="Times New Roman" w:hAnsi="Times New Roman"/>
          <w:sz w:val="28"/>
          <w:szCs w:val="28"/>
        </w:rPr>
        <w:t xml:space="preserve"> творчества.</w:t>
      </w:r>
    </w:p>
    <w:p w:rsidR="00B52BC0" w:rsidRPr="00535F36" w:rsidRDefault="00B52BC0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В 137 объединениях занимаются 2451 обучающийся, из них 1407 (57%) детей в возрасте от 10 до 17 лет.</w:t>
      </w:r>
    </w:p>
    <w:p w:rsidR="00B52BC0" w:rsidRPr="00535F36" w:rsidRDefault="00B52BC0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В структурных подразделениях, реализующих программы дополнительного образования детей, работают 15 педагогов дополнительного образования и 16 тренеров-преподавателей:</w:t>
      </w:r>
    </w:p>
    <w:p w:rsidR="00B52BC0" w:rsidRPr="00535F36" w:rsidRDefault="00B52BC0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90"/>
        <w:gridCol w:w="2287"/>
        <w:gridCol w:w="1397"/>
        <w:gridCol w:w="1483"/>
        <w:gridCol w:w="1549"/>
        <w:gridCol w:w="1041"/>
      </w:tblGrid>
      <w:tr w:rsidR="00B52BC0" w:rsidRPr="00535F36" w:rsidTr="00B52BC0">
        <w:tc>
          <w:tcPr>
            <w:tcW w:w="1728" w:type="dxa"/>
          </w:tcPr>
          <w:p w:rsidR="00B52BC0" w:rsidRPr="00535F36" w:rsidRDefault="00B52BC0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52BC0" w:rsidRPr="00535F36" w:rsidRDefault="00B52BC0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52BC0" w:rsidRPr="00535F36" w:rsidRDefault="006D5776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Кол-во работников</w:t>
            </w:r>
          </w:p>
        </w:tc>
        <w:tc>
          <w:tcPr>
            <w:tcW w:w="1483" w:type="dxa"/>
          </w:tcPr>
          <w:p w:rsidR="00B52BC0" w:rsidRPr="00535F36" w:rsidRDefault="00B52BC0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105" w:type="dxa"/>
          </w:tcPr>
          <w:p w:rsidR="00B52BC0" w:rsidRPr="00535F36" w:rsidRDefault="00B52BC0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Высшая и 1 кв.категория</w:t>
            </w:r>
          </w:p>
        </w:tc>
        <w:tc>
          <w:tcPr>
            <w:tcW w:w="1265" w:type="dxa"/>
          </w:tcPr>
          <w:p w:rsidR="00B52BC0" w:rsidRPr="00535F36" w:rsidRDefault="00B52BC0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Возраст до 35 лет</w:t>
            </w:r>
          </w:p>
        </w:tc>
      </w:tr>
      <w:tr w:rsidR="00B52BC0" w:rsidRPr="00535F36" w:rsidTr="00B52BC0">
        <w:tc>
          <w:tcPr>
            <w:tcW w:w="1728" w:type="dxa"/>
          </w:tcPr>
          <w:p w:rsidR="00B52BC0" w:rsidRPr="00535F36" w:rsidRDefault="00B52BC0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 xml:space="preserve">СП ДЮСШ </w:t>
            </w:r>
          </w:p>
          <w:p w:rsidR="00B52BC0" w:rsidRPr="00535F36" w:rsidRDefault="00B52BC0" w:rsidP="00FD10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ГБОУ СОШ №1</w:t>
            </w:r>
          </w:p>
        </w:tc>
        <w:tc>
          <w:tcPr>
            <w:tcW w:w="2003" w:type="dxa"/>
          </w:tcPr>
          <w:p w:rsidR="00B52BC0" w:rsidRPr="00535F36" w:rsidRDefault="00B52BC0" w:rsidP="002E6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F36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987" w:type="dxa"/>
          </w:tcPr>
          <w:p w:rsidR="00B52BC0" w:rsidRPr="00535F36" w:rsidRDefault="006D5776" w:rsidP="006F6D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</w:tcPr>
          <w:p w:rsidR="00B52BC0" w:rsidRPr="00535F36" w:rsidRDefault="006D5776" w:rsidP="006F6D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13 / 81%</w:t>
            </w:r>
          </w:p>
        </w:tc>
        <w:tc>
          <w:tcPr>
            <w:tcW w:w="2105" w:type="dxa"/>
          </w:tcPr>
          <w:p w:rsidR="00B52BC0" w:rsidRPr="00535F36" w:rsidRDefault="006D5776" w:rsidP="006F6D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3 / 19%</w:t>
            </w:r>
          </w:p>
        </w:tc>
        <w:tc>
          <w:tcPr>
            <w:tcW w:w="1265" w:type="dxa"/>
          </w:tcPr>
          <w:p w:rsidR="00B52BC0" w:rsidRPr="00535F36" w:rsidRDefault="006D5776" w:rsidP="006F6D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4 / 25%</w:t>
            </w:r>
          </w:p>
        </w:tc>
      </w:tr>
      <w:tr w:rsidR="00B52BC0" w:rsidRPr="00535F36" w:rsidTr="00B52BC0">
        <w:tc>
          <w:tcPr>
            <w:tcW w:w="1728" w:type="dxa"/>
          </w:tcPr>
          <w:p w:rsidR="00B52BC0" w:rsidRPr="00535F36" w:rsidRDefault="00B52BC0" w:rsidP="002E6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 xml:space="preserve">СП ЦДТ </w:t>
            </w:r>
            <w:r w:rsidRPr="00535F36">
              <w:rPr>
                <w:rFonts w:ascii="Times New Roman" w:hAnsi="Times New Roman"/>
                <w:sz w:val="28"/>
                <w:szCs w:val="28"/>
              </w:rPr>
              <w:t>«Пируэт» ГБОУ гимназии №1</w:t>
            </w:r>
          </w:p>
        </w:tc>
        <w:tc>
          <w:tcPr>
            <w:tcW w:w="2003" w:type="dxa"/>
          </w:tcPr>
          <w:p w:rsidR="00B52BC0" w:rsidRPr="00535F36" w:rsidRDefault="00B52BC0" w:rsidP="002E6E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F36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987" w:type="dxa"/>
          </w:tcPr>
          <w:p w:rsidR="00B52BC0" w:rsidRPr="00535F36" w:rsidRDefault="006D5776" w:rsidP="006F6D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</w:tcPr>
          <w:p w:rsidR="00B52BC0" w:rsidRPr="00535F36" w:rsidRDefault="006D5776" w:rsidP="006F6D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5 / 33%</w:t>
            </w:r>
          </w:p>
        </w:tc>
        <w:tc>
          <w:tcPr>
            <w:tcW w:w="2105" w:type="dxa"/>
          </w:tcPr>
          <w:p w:rsidR="00B52BC0" w:rsidRPr="00535F36" w:rsidRDefault="006D5776" w:rsidP="006F6D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1 / 7%</w:t>
            </w:r>
          </w:p>
        </w:tc>
        <w:tc>
          <w:tcPr>
            <w:tcW w:w="1265" w:type="dxa"/>
          </w:tcPr>
          <w:p w:rsidR="00B52BC0" w:rsidRPr="00535F36" w:rsidRDefault="006D5776" w:rsidP="006F6D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36">
              <w:rPr>
                <w:rFonts w:ascii="Times New Roman" w:hAnsi="Times New Roman"/>
                <w:sz w:val="24"/>
                <w:szCs w:val="24"/>
              </w:rPr>
              <w:t>7 / 47%</w:t>
            </w:r>
          </w:p>
        </w:tc>
      </w:tr>
    </w:tbl>
    <w:p w:rsidR="00B52BC0" w:rsidRPr="00535F36" w:rsidRDefault="006D5776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Среднемесячная заработная плата педагогических работников по отношению к среднемесячной заработной плате в субъекте РФ составляет примерно 83%.</w:t>
      </w:r>
    </w:p>
    <w:p w:rsidR="006D5776" w:rsidRPr="00535F36" w:rsidRDefault="006D5776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В учреждениях дополнительного образования детей в учебных целях используются 26 компьютеров</w:t>
      </w:r>
      <w:r w:rsidR="005D0C07" w:rsidRPr="00535F36">
        <w:rPr>
          <w:rFonts w:ascii="Times New Roman" w:hAnsi="Times New Roman"/>
          <w:sz w:val="28"/>
          <w:szCs w:val="28"/>
        </w:rPr>
        <w:t>, 5 из которых имеют доступ в интернет.</w:t>
      </w:r>
    </w:p>
    <w:p w:rsidR="005D0C07" w:rsidRPr="00535F36" w:rsidRDefault="005D0C07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Общий объем финансовых средств, поступивших в образовательные организации дополнительного образования, в расчете на одного обучающегося составляет 8,44 т. рублей. Платные услуги в этих организациях не оказываются.</w:t>
      </w:r>
    </w:p>
    <w:p w:rsidR="005D0C07" w:rsidRPr="00535F36" w:rsidRDefault="005D0C07" w:rsidP="00FD1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Во всех учреждениях созданы безопасные условия </w:t>
      </w:r>
      <w:r w:rsidR="00135A3E" w:rsidRPr="00535F36">
        <w:rPr>
          <w:rFonts w:ascii="Times New Roman" w:hAnsi="Times New Roman"/>
          <w:sz w:val="28"/>
          <w:szCs w:val="28"/>
        </w:rPr>
        <w:t>для</w:t>
      </w:r>
      <w:r w:rsidRPr="00535F36">
        <w:rPr>
          <w:rFonts w:ascii="Times New Roman" w:hAnsi="Times New Roman"/>
          <w:sz w:val="28"/>
          <w:szCs w:val="28"/>
        </w:rPr>
        <w:t xml:space="preserve"> организации образовательного процесса.</w:t>
      </w:r>
    </w:p>
    <w:p w:rsidR="00135A3E" w:rsidRPr="00535F36" w:rsidRDefault="00524EB4" w:rsidP="00535F36">
      <w:pPr>
        <w:pStyle w:val="a8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lastRenderedPageBreak/>
        <w:t>Профессионально</w:t>
      </w:r>
      <w:r w:rsidR="005617BE" w:rsidRPr="00535F36">
        <w:rPr>
          <w:rFonts w:ascii="Times New Roman" w:hAnsi="Times New Roman"/>
          <w:sz w:val="28"/>
          <w:szCs w:val="28"/>
        </w:rPr>
        <w:t>е</w:t>
      </w:r>
      <w:r w:rsidRPr="00535F36">
        <w:rPr>
          <w:rFonts w:ascii="Times New Roman" w:hAnsi="Times New Roman"/>
          <w:sz w:val="28"/>
          <w:szCs w:val="28"/>
        </w:rPr>
        <w:t xml:space="preserve"> обучение</w:t>
      </w:r>
    </w:p>
    <w:p w:rsidR="00526B34" w:rsidRPr="00535F36" w:rsidRDefault="001216D8" w:rsidP="00BB3A7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Создание условий</w:t>
      </w:r>
      <w:r w:rsidR="00526B34"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социализации и самореализации молодежи</w:t>
      </w:r>
      <w:r w:rsidR="00D052FD"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округе</w:t>
      </w:r>
      <w:r w:rsidR="007A73C3"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по уровням и видам образования)</w:t>
      </w:r>
      <w:r w:rsidR="00526B34"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73C3" w:rsidRPr="00535F36" w:rsidRDefault="007A73C3" w:rsidP="007A73C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Удельный вес населения городского округа Похвистнево в возрасте 5-18 лет, охваченного образованием,  составляет 100,3%.</w:t>
      </w:r>
    </w:p>
    <w:p w:rsidR="007A73C3" w:rsidRPr="00535F36" w:rsidRDefault="00D052FD" w:rsidP="007A73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На территории городского округа функционируют образовательные учреждения, которые реализуют программы дошкольного, общего, дополнительного и профессионального образования. </w:t>
      </w:r>
    </w:p>
    <w:p w:rsidR="00524EB4" w:rsidRPr="00535F36" w:rsidRDefault="00524EB4" w:rsidP="007A73C3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Также в г. Похвистнево осуществляет свою деятельность Открытый институт  СГАСУ (филиал),   не подведомственный Северо-Восточному управлению министерства образования и науки Самарской области. </w:t>
      </w:r>
      <w:r w:rsidRPr="00535F36">
        <w:rPr>
          <w:rFonts w:ascii="Times New Roman" w:hAnsi="Times New Roman" w:cs="Times New Roman"/>
          <w:sz w:val="28"/>
          <w:szCs w:val="28"/>
        </w:rPr>
        <w:t>В Открытом институте СГАСУ обучаются 134 студента:  41 человек на очном  и  93 человека – на заочном отделениях</w:t>
      </w:r>
      <w:r w:rsidR="007A73C3"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35F36">
        <w:rPr>
          <w:rFonts w:ascii="Times New Roman" w:hAnsi="Times New Roman" w:cs="Times New Roman"/>
          <w:sz w:val="28"/>
          <w:szCs w:val="28"/>
        </w:rPr>
        <w:t>В 2013 году дипломы Открытого института СГАСУ получили 48 выпускников, из них 26 человек обучались на очном отделении.</w:t>
      </w:r>
    </w:p>
    <w:p w:rsidR="00524EB4" w:rsidRPr="00535F36" w:rsidRDefault="00524EB4" w:rsidP="00524EB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Удельный вес численности выпускников ГБОУ СПО губернский колледж города Похвистнево, освоивших программы подготовки квалифицированных рабочих, служащих, составляет 34% и подготовка специалистов среднего звена -</w:t>
      </w:r>
      <w:r w:rsidR="00112C1B"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5F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66%.</w:t>
      </w:r>
    </w:p>
    <w:p w:rsidR="007C7762" w:rsidRPr="00A64A46" w:rsidRDefault="00D052FD" w:rsidP="00804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Действующая сеть образовательных организаций округа позволяет реализовать социальный заказ населения на образование.</w:t>
      </w:r>
    </w:p>
    <w:p w:rsidR="00535F36" w:rsidRPr="00A64A46" w:rsidRDefault="00535F36" w:rsidP="00804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F36" w:rsidRPr="00A64A46" w:rsidRDefault="00535F36" w:rsidP="00804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F36" w:rsidRPr="00A64A46" w:rsidRDefault="00535F36" w:rsidP="00804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F36" w:rsidRPr="00A64A46" w:rsidRDefault="00535F36" w:rsidP="00804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F36" w:rsidRPr="00A64A46" w:rsidRDefault="00535F36" w:rsidP="00804C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7CD" w:rsidRPr="00535F36" w:rsidRDefault="008B47CD" w:rsidP="00535F36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>Показатели</w:t>
      </w:r>
    </w:p>
    <w:p w:rsidR="008B47CD" w:rsidRPr="00535F36" w:rsidRDefault="008B47CD" w:rsidP="008B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F36">
        <w:rPr>
          <w:rFonts w:ascii="Times New Roman" w:hAnsi="Times New Roman" w:cs="Times New Roman"/>
          <w:sz w:val="28"/>
          <w:szCs w:val="28"/>
        </w:rPr>
        <w:t xml:space="preserve"> мониторинга системы образования городского округа Похвистнево</w:t>
      </w:r>
    </w:p>
    <w:p w:rsidR="008B47CD" w:rsidRPr="00535F36" w:rsidRDefault="008B47CD" w:rsidP="008B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1559"/>
        <w:gridCol w:w="1276"/>
      </w:tblGrid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I.</w:t>
            </w: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8B47CD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535F36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Сведения о развитии дошкольного образования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Par32"/>
            <w:bookmarkStart w:id="2" w:name="Par34"/>
            <w:bookmarkEnd w:id="1"/>
            <w:bookmarkEnd w:id="2"/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87,66</w:t>
            </w:r>
          </w:p>
        </w:tc>
      </w:tr>
      <w:tr w:rsidR="008B47CD" w:rsidRPr="00535F36" w:rsidTr="008B47CD">
        <w:trPr>
          <w:trHeight w:val="18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1.1.2.Охват детей дошкольными образовательными организациями, обособленными структурными подразделениями (филиал) дошкольных образовательных организаций, обособленными структурными подразделениями (филиал) образовательных организаций,  подразделениями (группы) дошкольного образования, организованными при общеобразовательных организациях (далее – детские сады) </w:t>
            </w:r>
          </w:p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(отношение численности детей, посещающих детские сады, к численности детей в возрасте от 2 месяцев до 7 лет включительно, скорректированной на численность детей соответствующих возрастов, обучающихся в детских садах).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58,42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1.1.3. Удельный вес численности воспитанников частных детских садах в общей численности воспитанников детских садов.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1.3.Кадровое обеспечение детских садов и оценка уровня заработной платы педагогических работников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1.3.1. Численность воспитанников детских садов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9,06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1.3.2. Отношение среднемесячной заработной платы педагогических работников детских садов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85,30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 Материально-техническое и информационное обеспечение детских садов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1.4.2. Удельный вес числа детских садов, имеющих водоснабжение, центральное отопление, канализацию, в общем числе детских садов: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водоснабжение;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детских садов.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детских садов.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0,34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1.7. Изменение сети детских садов (в том числе ликвидация и реорганизация организаций, осуществляющих образовательную деятельность)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1.7.1. Темп роста числа детских садов.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детских садах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1.9.1. Удельный вес числа детских садов, здания которых находятся в аварийном состоянии, в общем числе детских садов.*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1.9.2. Удельный вес числа детских садов, здания которых требуют капитального ремонта, в общем числе детских садов.*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Par98"/>
            <w:bookmarkEnd w:id="3"/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84,36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63,11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7,54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11,62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10,53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19,39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педагогических работников -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86,22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из них учителей.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88,52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13,04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водопровод;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rPr>
          <w:trHeight w:val="59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spacing w:after="0" w:line="240" w:lineRule="auto"/>
              <w:rPr>
                <w:color w:val="000000" w:themeColor="text1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11,90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11,05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66,67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</w:t>
            </w: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83,77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60,9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83,33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2.10.6. Удельный вес числа организаций, здания которых находятся в аварийном состоянии, в общем числе общеобразовательных организаций.*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33,33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35F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.Профессиональное образование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3.Сведения о развитии среднего профессионального образования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Par216"/>
            <w:bookmarkStart w:id="5" w:name="Par218"/>
            <w:bookmarkEnd w:id="4"/>
            <w:bookmarkEnd w:id="5"/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29,63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37,27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на базе основного общего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79,03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на базе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</w:t>
            </w: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на базе основного общего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76,31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на базе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23,69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очная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81,76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очно-заочная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18,24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заочная форма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2,52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преподаватели.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3.3.2. Удельный вес численности лиц, имеющих высшее </w:t>
            </w: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87,04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преподаватели.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95,12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высшую квалификационную категорию;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первую квалификационную категорию.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высшую квалификационную категорию;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37,04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первую квалификационную категорию.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38,89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  подготовки   квалифицированных</w:t>
            </w:r>
          </w:p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подготовки специалистов среднего</w:t>
            </w:r>
          </w:p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8,24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3.4. Материально-техническое и информационное обеспечение профессиональных </w:t>
            </w: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rPr>
          <w:trHeight w:val="12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F36">
              <w:rPr>
                <w:rFonts w:ascii="Times New Roman" w:hAnsi="Times New Roman" w:cs="Times New Roman"/>
                <w:color w:val="000000" w:themeColor="text1"/>
              </w:rPr>
              <w:t>19,43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18,46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          образовательные организации,   реализующие     программы среднего  профессионального  образования -исключительно     программы     подготовки  квалифицированных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профессиональные           образовательные организации,   реализующие     программы среднего  профессионального  образования - программы подготовки специалистов среднего </w:t>
            </w: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F36">
              <w:rPr>
                <w:rFonts w:ascii="Times New Roman" w:hAnsi="Times New Roman" w:cs="Times New Roman"/>
                <w:color w:val="000000" w:themeColor="text1"/>
              </w:rPr>
              <w:t>28,34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  подготовки   квалифицированных</w:t>
            </w:r>
          </w:p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11,29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подготовки специалистов среднего</w:t>
            </w:r>
          </w:p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звена.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2015г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  подготовки   квалифицированных</w:t>
            </w:r>
          </w:p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0,81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программы подготовки специалистов среднего</w:t>
            </w:r>
          </w:p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профессиональные           образовательные</w:t>
            </w:r>
          </w:p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24,6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профессиональные           образовательные</w:t>
            </w:r>
          </w:p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14,8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профессиональные           образовательные организации,  реализующие  образовательные программы    среднего    профессионального образования  -  исключительно    программы подготовки   квалифицированных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61,1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          образовательные организации,  реализующие  образовательные программы    среднего    профессионального образования    -   программы   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54,3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учебно-лабораторные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3.10.2. Удельный вес числа организаций, здания которых требуют капитального ремонта, в общем числе профессиональных </w:t>
            </w: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21,42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17,39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III.</w:t>
            </w:r>
            <w:r w:rsidRPr="00535F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5.Сведения о развитии дополнительного образования детей и взрослых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Par461"/>
            <w:bookmarkStart w:id="7" w:name="Par577"/>
            <w:bookmarkStart w:id="8" w:name="Par579"/>
            <w:bookmarkEnd w:id="6"/>
            <w:bookmarkEnd w:id="7"/>
            <w:bookmarkEnd w:id="8"/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64,43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45,41-спортив.</w:t>
            </w:r>
          </w:p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54,59 – разные направ-ти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82,87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1,61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водопровод: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8,44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IV.</w:t>
            </w:r>
            <w:r w:rsidRPr="00535F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7.Сведения о развитии профессионального образования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7.1. Численность населения, обучающегося по программам профессионального обучения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" w:name="Par652"/>
            <w:bookmarkStart w:id="10" w:name="Par716"/>
            <w:bookmarkStart w:id="11" w:name="Par718"/>
            <w:bookmarkEnd w:id="9"/>
            <w:bookmarkEnd w:id="10"/>
            <w:bookmarkEnd w:id="11"/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0,205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9. Сведения об интеграции российского образования с мировым образовательным пространством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" w:name="Par791"/>
            <w:bookmarkStart w:id="13" w:name="Par812"/>
            <w:bookmarkEnd w:id="12"/>
            <w:bookmarkEnd w:id="13"/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граждане СНГ.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0,63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4" w:name="Par826"/>
            <w:bookmarkEnd w:id="14"/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47CD" w:rsidRPr="00535F36" w:rsidTr="008B47C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5" w:name="Par868"/>
            <w:bookmarkEnd w:id="15"/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100,32</w:t>
            </w:r>
          </w:p>
        </w:tc>
      </w:tr>
      <w:tr w:rsidR="008B47CD" w:rsidRPr="00535F36" w:rsidTr="008B47CD">
        <w:trPr>
          <w:trHeight w:val="8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spacing w:after="0" w:line="240" w:lineRule="auto"/>
              <w:rPr>
                <w:color w:val="000000" w:themeColor="text1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    программы     среднего профессионального  образования – программ подготовки квалифицированных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34,21</w:t>
            </w:r>
          </w:p>
        </w:tc>
      </w:tr>
      <w:tr w:rsidR="008B47CD" w:rsidRPr="00535F36" w:rsidTr="008B47C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    программы     среднего профессионального  образования – программ  подготовки специалистов среднего звена;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D" w:rsidRPr="00535F36" w:rsidRDefault="008B47CD" w:rsidP="002C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F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65,79</w:t>
            </w:r>
          </w:p>
        </w:tc>
      </w:tr>
    </w:tbl>
    <w:p w:rsidR="008B47CD" w:rsidRDefault="008B47CD" w:rsidP="00804C3E">
      <w:pPr>
        <w:spacing w:after="0" w:line="360" w:lineRule="auto"/>
        <w:ind w:firstLine="709"/>
        <w:jc w:val="both"/>
        <w:rPr>
          <w:snapToGrid w:val="0"/>
          <w:sz w:val="28"/>
        </w:rPr>
      </w:pPr>
    </w:p>
    <w:p w:rsidR="00857A34" w:rsidRDefault="00857A34" w:rsidP="00804C3E">
      <w:pPr>
        <w:spacing w:after="0" w:line="360" w:lineRule="auto"/>
        <w:ind w:firstLine="709"/>
        <w:jc w:val="both"/>
        <w:rPr>
          <w:snapToGrid w:val="0"/>
          <w:sz w:val="28"/>
        </w:rPr>
      </w:pPr>
    </w:p>
    <w:tbl>
      <w:tblPr>
        <w:tblW w:w="9468" w:type="dxa"/>
        <w:tblLook w:val="01E0"/>
      </w:tblPr>
      <w:tblGrid>
        <w:gridCol w:w="3348"/>
        <w:gridCol w:w="3436"/>
        <w:gridCol w:w="2684"/>
      </w:tblGrid>
      <w:tr w:rsidR="00857A34" w:rsidTr="00A22DF4">
        <w:tc>
          <w:tcPr>
            <w:tcW w:w="3348" w:type="dxa"/>
            <w:shd w:val="clear" w:color="auto" w:fill="auto"/>
          </w:tcPr>
          <w:p w:rsidR="00857A34" w:rsidRPr="00857A34" w:rsidRDefault="00857A34" w:rsidP="00857A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34">
              <w:rPr>
                <w:rFonts w:ascii="Times New Roman" w:hAnsi="Times New Roman"/>
                <w:sz w:val="28"/>
                <w:szCs w:val="28"/>
              </w:rPr>
              <w:t xml:space="preserve">И.о. руководителя </w:t>
            </w:r>
          </w:p>
          <w:p w:rsidR="00857A34" w:rsidRPr="00857A34" w:rsidRDefault="00857A34" w:rsidP="00857A3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A34">
              <w:rPr>
                <w:rFonts w:ascii="Times New Roman" w:hAnsi="Times New Roman"/>
                <w:sz w:val="28"/>
                <w:szCs w:val="28"/>
              </w:rPr>
              <w:t>Северо-Восточного управления</w:t>
            </w:r>
          </w:p>
          <w:p w:rsidR="00857A34" w:rsidRPr="00857A34" w:rsidRDefault="00857A34" w:rsidP="00857A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857A34" w:rsidRPr="00857A34" w:rsidRDefault="00857A34" w:rsidP="00857A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A34" w:rsidRPr="00857A34" w:rsidRDefault="00857A34" w:rsidP="0085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34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2192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A34" w:rsidRPr="00857A34" w:rsidRDefault="00857A34" w:rsidP="00857A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857A34" w:rsidRPr="00857A34" w:rsidRDefault="00857A34" w:rsidP="00857A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A34" w:rsidRPr="00857A34" w:rsidRDefault="00857A34" w:rsidP="00857A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Л.Л. Яковлева</w:t>
            </w:r>
          </w:p>
          <w:p w:rsidR="00857A34" w:rsidRPr="00857A34" w:rsidRDefault="00857A34" w:rsidP="00857A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A34" w:rsidRDefault="00857A34" w:rsidP="00804C3E">
      <w:pPr>
        <w:spacing w:after="0" w:line="360" w:lineRule="auto"/>
        <w:ind w:firstLine="709"/>
        <w:jc w:val="both"/>
        <w:rPr>
          <w:snapToGrid w:val="0"/>
          <w:sz w:val="28"/>
        </w:rPr>
      </w:pPr>
    </w:p>
    <w:p w:rsidR="00857A34" w:rsidRDefault="00857A34" w:rsidP="00804C3E">
      <w:pPr>
        <w:spacing w:after="0" w:line="360" w:lineRule="auto"/>
        <w:ind w:firstLine="709"/>
        <w:jc w:val="both"/>
        <w:rPr>
          <w:snapToGrid w:val="0"/>
          <w:sz w:val="28"/>
        </w:rPr>
      </w:pPr>
    </w:p>
    <w:p w:rsidR="00857A34" w:rsidRDefault="00857A34" w:rsidP="00804C3E">
      <w:pPr>
        <w:spacing w:after="0" w:line="360" w:lineRule="auto"/>
        <w:ind w:firstLine="709"/>
        <w:jc w:val="both"/>
        <w:rPr>
          <w:snapToGrid w:val="0"/>
          <w:sz w:val="28"/>
        </w:rPr>
      </w:pPr>
    </w:p>
    <w:p w:rsidR="00857A34" w:rsidRDefault="00857A34" w:rsidP="00804C3E">
      <w:pPr>
        <w:spacing w:after="0" w:line="360" w:lineRule="auto"/>
        <w:ind w:firstLine="709"/>
        <w:jc w:val="both"/>
        <w:rPr>
          <w:snapToGrid w:val="0"/>
          <w:sz w:val="28"/>
        </w:rPr>
      </w:pPr>
    </w:p>
    <w:p w:rsidR="00857A34" w:rsidRDefault="00857A34" w:rsidP="0061244E">
      <w:pPr>
        <w:spacing w:after="0" w:line="360" w:lineRule="auto"/>
        <w:jc w:val="both"/>
        <w:rPr>
          <w:snapToGrid w:val="0"/>
          <w:sz w:val="28"/>
        </w:rPr>
      </w:pPr>
    </w:p>
    <w:p w:rsidR="0061244E" w:rsidRDefault="0061244E" w:rsidP="0061244E">
      <w:pPr>
        <w:spacing w:after="0" w:line="360" w:lineRule="auto"/>
        <w:jc w:val="both"/>
        <w:rPr>
          <w:snapToGrid w:val="0"/>
          <w:sz w:val="28"/>
        </w:rPr>
      </w:pPr>
    </w:p>
    <w:p w:rsidR="00857A34" w:rsidRDefault="00857A34" w:rsidP="00804C3E">
      <w:pPr>
        <w:spacing w:after="0" w:line="360" w:lineRule="auto"/>
        <w:ind w:firstLine="709"/>
        <w:jc w:val="both"/>
        <w:rPr>
          <w:snapToGrid w:val="0"/>
          <w:sz w:val="28"/>
        </w:rPr>
      </w:pPr>
    </w:p>
    <w:p w:rsidR="00857A34" w:rsidRDefault="00857A34" w:rsidP="00804C3E">
      <w:pPr>
        <w:spacing w:after="0" w:line="360" w:lineRule="auto"/>
        <w:ind w:firstLine="709"/>
        <w:jc w:val="both"/>
        <w:rPr>
          <w:snapToGrid w:val="0"/>
          <w:sz w:val="28"/>
        </w:rPr>
      </w:pPr>
    </w:p>
    <w:p w:rsidR="00857A34" w:rsidRDefault="00857A34" w:rsidP="00804C3E">
      <w:pPr>
        <w:spacing w:after="0" w:line="360" w:lineRule="auto"/>
        <w:ind w:firstLine="709"/>
        <w:jc w:val="both"/>
        <w:rPr>
          <w:snapToGrid w:val="0"/>
          <w:sz w:val="28"/>
        </w:rPr>
      </w:pPr>
    </w:p>
    <w:p w:rsidR="00857A34" w:rsidRPr="00857A34" w:rsidRDefault="00857A34" w:rsidP="00857A3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57A34" w:rsidRDefault="00857A34" w:rsidP="00857A3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7A34">
        <w:rPr>
          <w:rFonts w:ascii="Times New Roman" w:hAnsi="Times New Roman" w:cs="Times New Roman"/>
          <w:snapToGrid w:val="0"/>
          <w:sz w:val="24"/>
          <w:szCs w:val="24"/>
        </w:rPr>
        <w:t>Исполнитель:</w:t>
      </w:r>
    </w:p>
    <w:p w:rsidR="00857A34" w:rsidRDefault="00857A34" w:rsidP="00857A3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Главный специалист отдела развития СВУ</w:t>
      </w:r>
    </w:p>
    <w:p w:rsidR="00857A34" w:rsidRPr="00857A34" w:rsidRDefault="00857A34" w:rsidP="00857A3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Яфясова Н.А. (84656)23741</w:t>
      </w:r>
    </w:p>
    <w:sectPr w:rsidR="00857A34" w:rsidRPr="00857A34" w:rsidSect="0061244E">
      <w:footerReference w:type="default" r:id="rId13"/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4F" w:rsidRDefault="002E0C4F" w:rsidP="00B83EDA">
      <w:pPr>
        <w:spacing w:after="0" w:line="240" w:lineRule="auto"/>
      </w:pPr>
      <w:r>
        <w:separator/>
      </w:r>
    </w:p>
  </w:endnote>
  <w:endnote w:type="continuationSeparator" w:id="0">
    <w:p w:rsidR="002E0C4F" w:rsidRDefault="002E0C4F" w:rsidP="00B8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7B" w:rsidRDefault="002C377B">
    <w:pPr>
      <w:pStyle w:val="af0"/>
      <w:jc w:val="center"/>
    </w:pPr>
  </w:p>
  <w:p w:rsidR="002C377B" w:rsidRDefault="002C377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4F" w:rsidRDefault="002E0C4F" w:rsidP="00B83EDA">
      <w:pPr>
        <w:spacing w:after="0" w:line="240" w:lineRule="auto"/>
      </w:pPr>
      <w:r>
        <w:separator/>
      </w:r>
    </w:p>
  </w:footnote>
  <w:footnote w:type="continuationSeparator" w:id="0">
    <w:p w:rsidR="002E0C4F" w:rsidRDefault="002E0C4F" w:rsidP="00B8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722BE6"/>
    <w:name w:val="WW8Num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3E87F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933711"/>
    <w:multiLevelType w:val="hybridMultilevel"/>
    <w:tmpl w:val="7FE26CC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87A5C78"/>
    <w:multiLevelType w:val="multilevel"/>
    <w:tmpl w:val="8896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472DD"/>
    <w:multiLevelType w:val="hybridMultilevel"/>
    <w:tmpl w:val="C9403B2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140009D8"/>
    <w:multiLevelType w:val="hybridMultilevel"/>
    <w:tmpl w:val="DBF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151D"/>
    <w:multiLevelType w:val="multilevel"/>
    <w:tmpl w:val="4ADAE8F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1D576C3"/>
    <w:multiLevelType w:val="multilevel"/>
    <w:tmpl w:val="C706AA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008C9"/>
    <w:multiLevelType w:val="hybridMultilevel"/>
    <w:tmpl w:val="E3A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030C5"/>
    <w:multiLevelType w:val="hybridMultilevel"/>
    <w:tmpl w:val="8398C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F336B5"/>
    <w:multiLevelType w:val="hybridMultilevel"/>
    <w:tmpl w:val="6FC07EE8"/>
    <w:lvl w:ilvl="0" w:tplc="7160F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73110B"/>
    <w:multiLevelType w:val="hybridMultilevel"/>
    <w:tmpl w:val="D7D6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B38F2"/>
    <w:multiLevelType w:val="hybridMultilevel"/>
    <w:tmpl w:val="998286F6"/>
    <w:lvl w:ilvl="0" w:tplc="AC888B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4913DA"/>
    <w:multiLevelType w:val="hybridMultilevel"/>
    <w:tmpl w:val="847AB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53E3A"/>
    <w:multiLevelType w:val="multilevel"/>
    <w:tmpl w:val="D0282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AF04C1"/>
    <w:multiLevelType w:val="multilevel"/>
    <w:tmpl w:val="C91C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1A2936"/>
    <w:multiLevelType w:val="multilevel"/>
    <w:tmpl w:val="A6988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4D"/>
    <w:rsid w:val="000024DE"/>
    <w:rsid w:val="00003D01"/>
    <w:rsid w:val="00005AF8"/>
    <w:rsid w:val="00012685"/>
    <w:rsid w:val="00013356"/>
    <w:rsid w:val="00013DF4"/>
    <w:rsid w:val="00014AC2"/>
    <w:rsid w:val="00016EBA"/>
    <w:rsid w:val="00021604"/>
    <w:rsid w:val="00022A86"/>
    <w:rsid w:val="00025291"/>
    <w:rsid w:val="0002764E"/>
    <w:rsid w:val="00031990"/>
    <w:rsid w:val="00032457"/>
    <w:rsid w:val="000343C5"/>
    <w:rsid w:val="000375B2"/>
    <w:rsid w:val="00037697"/>
    <w:rsid w:val="0004314A"/>
    <w:rsid w:val="00052D8A"/>
    <w:rsid w:val="00053A98"/>
    <w:rsid w:val="00054991"/>
    <w:rsid w:val="00060480"/>
    <w:rsid w:val="0006247E"/>
    <w:rsid w:val="00064BF4"/>
    <w:rsid w:val="00073BA7"/>
    <w:rsid w:val="0007460D"/>
    <w:rsid w:val="000769F5"/>
    <w:rsid w:val="0008385D"/>
    <w:rsid w:val="0008721A"/>
    <w:rsid w:val="0008744B"/>
    <w:rsid w:val="000877C4"/>
    <w:rsid w:val="0009091D"/>
    <w:rsid w:val="00090AD0"/>
    <w:rsid w:val="0009347B"/>
    <w:rsid w:val="000947F2"/>
    <w:rsid w:val="000950A6"/>
    <w:rsid w:val="000A1CDE"/>
    <w:rsid w:val="000A1E1D"/>
    <w:rsid w:val="000A653A"/>
    <w:rsid w:val="000A6B05"/>
    <w:rsid w:val="000B48D4"/>
    <w:rsid w:val="000B5E4E"/>
    <w:rsid w:val="000B74DD"/>
    <w:rsid w:val="000B7728"/>
    <w:rsid w:val="000B7781"/>
    <w:rsid w:val="000C08CA"/>
    <w:rsid w:val="000C3133"/>
    <w:rsid w:val="000C479A"/>
    <w:rsid w:val="000C5E17"/>
    <w:rsid w:val="000C5FAE"/>
    <w:rsid w:val="000D1B8F"/>
    <w:rsid w:val="000D3E79"/>
    <w:rsid w:val="000D56AA"/>
    <w:rsid w:val="000D6598"/>
    <w:rsid w:val="000E6F05"/>
    <w:rsid w:val="000F2197"/>
    <w:rsid w:val="0010168C"/>
    <w:rsid w:val="00101C1D"/>
    <w:rsid w:val="001038E3"/>
    <w:rsid w:val="00110F2F"/>
    <w:rsid w:val="00112C1B"/>
    <w:rsid w:val="0011593F"/>
    <w:rsid w:val="001206D2"/>
    <w:rsid w:val="001216C3"/>
    <w:rsid w:val="001216D8"/>
    <w:rsid w:val="0012662D"/>
    <w:rsid w:val="001277F1"/>
    <w:rsid w:val="00130074"/>
    <w:rsid w:val="00131B6B"/>
    <w:rsid w:val="00135A3E"/>
    <w:rsid w:val="001374EB"/>
    <w:rsid w:val="00140131"/>
    <w:rsid w:val="00141AEA"/>
    <w:rsid w:val="001428EA"/>
    <w:rsid w:val="001457A6"/>
    <w:rsid w:val="0015505B"/>
    <w:rsid w:val="0015682B"/>
    <w:rsid w:val="00164AA1"/>
    <w:rsid w:val="00165785"/>
    <w:rsid w:val="00167460"/>
    <w:rsid w:val="00170274"/>
    <w:rsid w:val="0017095F"/>
    <w:rsid w:val="0017105C"/>
    <w:rsid w:val="0017168D"/>
    <w:rsid w:val="00172D56"/>
    <w:rsid w:val="001737F2"/>
    <w:rsid w:val="00173FE5"/>
    <w:rsid w:val="001774EF"/>
    <w:rsid w:val="0017797D"/>
    <w:rsid w:val="00184347"/>
    <w:rsid w:val="00191418"/>
    <w:rsid w:val="0019223E"/>
    <w:rsid w:val="00195682"/>
    <w:rsid w:val="001A317A"/>
    <w:rsid w:val="001A7EF1"/>
    <w:rsid w:val="001B0D1A"/>
    <w:rsid w:val="001B16C4"/>
    <w:rsid w:val="001B23B2"/>
    <w:rsid w:val="001B2EB4"/>
    <w:rsid w:val="001C0AEC"/>
    <w:rsid w:val="001C1996"/>
    <w:rsid w:val="001D03BA"/>
    <w:rsid w:val="001D1C2A"/>
    <w:rsid w:val="001D616F"/>
    <w:rsid w:val="001D6A41"/>
    <w:rsid w:val="001D7490"/>
    <w:rsid w:val="001E3FF1"/>
    <w:rsid w:val="001E7BA6"/>
    <w:rsid w:val="001F2DA7"/>
    <w:rsid w:val="001F3172"/>
    <w:rsid w:val="001F4440"/>
    <w:rsid w:val="00200C18"/>
    <w:rsid w:val="00201D58"/>
    <w:rsid w:val="00202D15"/>
    <w:rsid w:val="002034D6"/>
    <w:rsid w:val="00205500"/>
    <w:rsid w:val="00207CAA"/>
    <w:rsid w:val="00213F5B"/>
    <w:rsid w:val="00215B8E"/>
    <w:rsid w:val="00220257"/>
    <w:rsid w:val="002205A3"/>
    <w:rsid w:val="002222C0"/>
    <w:rsid w:val="00226EE7"/>
    <w:rsid w:val="0023437A"/>
    <w:rsid w:val="00234477"/>
    <w:rsid w:val="002356AB"/>
    <w:rsid w:val="00236A79"/>
    <w:rsid w:val="00237CF1"/>
    <w:rsid w:val="002413A1"/>
    <w:rsid w:val="00242DAB"/>
    <w:rsid w:val="00244BB8"/>
    <w:rsid w:val="00244F53"/>
    <w:rsid w:val="00247785"/>
    <w:rsid w:val="002503B6"/>
    <w:rsid w:val="00251EBF"/>
    <w:rsid w:val="002548E1"/>
    <w:rsid w:val="00255DE3"/>
    <w:rsid w:val="00256194"/>
    <w:rsid w:val="00262313"/>
    <w:rsid w:val="0026286F"/>
    <w:rsid w:val="00265DE9"/>
    <w:rsid w:val="00271091"/>
    <w:rsid w:val="00271D0D"/>
    <w:rsid w:val="002731F5"/>
    <w:rsid w:val="00274B63"/>
    <w:rsid w:val="00277C92"/>
    <w:rsid w:val="00280BF5"/>
    <w:rsid w:val="002827F7"/>
    <w:rsid w:val="00284A03"/>
    <w:rsid w:val="00287837"/>
    <w:rsid w:val="00290F6B"/>
    <w:rsid w:val="00296E81"/>
    <w:rsid w:val="0029782C"/>
    <w:rsid w:val="002A5EDE"/>
    <w:rsid w:val="002C377B"/>
    <w:rsid w:val="002C68E4"/>
    <w:rsid w:val="002C6F91"/>
    <w:rsid w:val="002C74F8"/>
    <w:rsid w:val="002D61CE"/>
    <w:rsid w:val="002D6AD6"/>
    <w:rsid w:val="002E0599"/>
    <w:rsid w:val="002E0C4F"/>
    <w:rsid w:val="002E173C"/>
    <w:rsid w:val="002E4766"/>
    <w:rsid w:val="002E4D0B"/>
    <w:rsid w:val="002E5416"/>
    <w:rsid w:val="002E5A99"/>
    <w:rsid w:val="002E6ED1"/>
    <w:rsid w:val="002F0F0F"/>
    <w:rsid w:val="002F21B8"/>
    <w:rsid w:val="002F2FA8"/>
    <w:rsid w:val="002F4EE2"/>
    <w:rsid w:val="002F51E2"/>
    <w:rsid w:val="002F5E7F"/>
    <w:rsid w:val="002F6305"/>
    <w:rsid w:val="00300EA1"/>
    <w:rsid w:val="00303A58"/>
    <w:rsid w:val="00306309"/>
    <w:rsid w:val="00310CBF"/>
    <w:rsid w:val="00321151"/>
    <w:rsid w:val="00322B87"/>
    <w:rsid w:val="0032594E"/>
    <w:rsid w:val="003265F4"/>
    <w:rsid w:val="003320F3"/>
    <w:rsid w:val="0033237C"/>
    <w:rsid w:val="00333B66"/>
    <w:rsid w:val="00335D0A"/>
    <w:rsid w:val="00335D0F"/>
    <w:rsid w:val="003360B1"/>
    <w:rsid w:val="00337B48"/>
    <w:rsid w:val="003414E4"/>
    <w:rsid w:val="00342F71"/>
    <w:rsid w:val="003432C4"/>
    <w:rsid w:val="0034672F"/>
    <w:rsid w:val="0035308F"/>
    <w:rsid w:val="00353CD5"/>
    <w:rsid w:val="00354BAD"/>
    <w:rsid w:val="00355B0B"/>
    <w:rsid w:val="00357704"/>
    <w:rsid w:val="00367393"/>
    <w:rsid w:val="00370C31"/>
    <w:rsid w:val="00373630"/>
    <w:rsid w:val="00373989"/>
    <w:rsid w:val="003745D3"/>
    <w:rsid w:val="003771E9"/>
    <w:rsid w:val="003778A1"/>
    <w:rsid w:val="00382461"/>
    <w:rsid w:val="00385AC4"/>
    <w:rsid w:val="00385FFB"/>
    <w:rsid w:val="00392A08"/>
    <w:rsid w:val="00393628"/>
    <w:rsid w:val="00395279"/>
    <w:rsid w:val="003956CD"/>
    <w:rsid w:val="003957AB"/>
    <w:rsid w:val="003A3149"/>
    <w:rsid w:val="003A6978"/>
    <w:rsid w:val="003A7CAC"/>
    <w:rsid w:val="003B1255"/>
    <w:rsid w:val="003B41C9"/>
    <w:rsid w:val="003B687E"/>
    <w:rsid w:val="003C3860"/>
    <w:rsid w:val="003C3D49"/>
    <w:rsid w:val="003C5B1B"/>
    <w:rsid w:val="003D1914"/>
    <w:rsid w:val="003D6A25"/>
    <w:rsid w:val="003E0565"/>
    <w:rsid w:val="003F4077"/>
    <w:rsid w:val="003F7C17"/>
    <w:rsid w:val="00401650"/>
    <w:rsid w:val="00402862"/>
    <w:rsid w:val="004030BF"/>
    <w:rsid w:val="004048E5"/>
    <w:rsid w:val="00405403"/>
    <w:rsid w:val="00406343"/>
    <w:rsid w:val="004148E9"/>
    <w:rsid w:val="0041680D"/>
    <w:rsid w:val="004169DE"/>
    <w:rsid w:val="00423427"/>
    <w:rsid w:val="00424B6E"/>
    <w:rsid w:val="0042544B"/>
    <w:rsid w:val="00430477"/>
    <w:rsid w:val="004306FF"/>
    <w:rsid w:val="00430B42"/>
    <w:rsid w:val="0043334E"/>
    <w:rsid w:val="00434795"/>
    <w:rsid w:val="004353E2"/>
    <w:rsid w:val="004356FB"/>
    <w:rsid w:val="0043781E"/>
    <w:rsid w:val="004409B7"/>
    <w:rsid w:val="00442637"/>
    <w:rsid w:val="00442888"/>
    <w:rsid w:val="00442D4F"/>
    <w:rsid w:val="0045142B"/>
    <w:rsid w:val="00453D27"/>
    <w:rsid w:val="0045473F"/>
    <w:rsid w:val="00461FEC"/>
    <w:rsid w:val="00462B76"/>
    <w:rsid w:val="00471A1C"/>
    <w:rsid w:val="0047779E"/>
    <w:rsid w:val="004808DB"/>
    <w:rsid w:val="00490EFD"/>
    <w:rsid w:val="00491800"/>
    <w:rsid w:val="00491EE8"/>
    <w:rsid w:val="00492D68"/>
    <w:rsid w:val="00492D9A"/>
    <w:rsid w:val="0049450B"/>
    <w:rsid w:val="00494868"/>
    <w:rsid w:val="004948EC"/>
    <w:rsid w:val="0049615A"/>
    <w:rsid w:val="004A36BF"/>
    <w:rsid w:val="004A50B0"/>
    <w:rsid w:val="004A7BAA"/>
    <w:rsid w:val="004B41AD"/>
    <w:rsid w:val="004B5DB7"/>
    <w:rsid w:val="004B7B16"/>
    <w:rsid w:val="004C1247"/>
    <w:rsid w:val="004C4B6E"/>
    <w:rsid w:val="004C4C8D"/>
    <w:rsid w:val="004C55BB"/>
    <w:rsid w:val="004C5F59"/>
    <w:rsid w:val="004C68EF"/>
    <w:rsid w:val="004C72D0"/>
    <w:rsid w:val="004D193B"/>
    <w:rsid w:val="004D3592"/>
    <w:rsid w:val="004D5197"/>
    <w:rsid w:val="004D61D0"/>
    <w:rsid w:val="004D6313"/>
    <w:rsid w:val="004D767A"/>
    <w:rsid w:val="004F3F39"/>
    <w:rsid w:val="00504B36"/>
    <w:rsid w:val="005070A6"/>
    <w:rsid w:val="00507235"/>
    <w:rsid w:val="005112AD"/>
    <w:rsid w:val="0051243E"/>
    <w:rsid w:val="005169CA"/>
    <w:rsid w:val="00524EB4"/>
    <w:rsid w:val="00525309"/>
    <w:rsid w:val="0052634D"/>
    <w:rsid w:val="00526B34"/>
    <w:rsid w:val="00531D55"/>
    <w:rsid w:val="005324B3"/>
    <w:rsid w:val="0053268C"/>
    <w:rsid w:val="005334CF"/>
    <w:rsid w:val="00535C5D"/>
    <w:rsid w:val="00535F36"/>
    <w:rsid w:val="00541EE8"/>
    <w:rsid w:val="00542C19"/>
    <w:rsid w:val="0054423F"/>
    <w:rsid w:val="005448FE"/>
    <w:rsid w:val="00547679"/>
    <w:rsid w:val="0055001B"/>
    <w:rsid w:val="0055529B"/>
    <w:rsid w:val="00555B74"/>
    <w:rsid w:val="00557C8D"/>
    <w:rsid w:val="00560DAF"/>
    <w:rsid w:val="005617BE"/>
    <w:rsid w:val="0056460C"/>
    <w:rsid w:val="00564BD4"/>
    <w:rsid w:val="005769AE"/>
    <w:rsid w:val="005769C3"/>
    <w:rsid w:val="00577A7C"/>
    <w:rsid w:val="00581980"/>
    <w:rsid w:val="00581BE2"/>
    <w:rsid w:val="00586B6A"/>
    <w:rsid w:val="00590983"/>
    <w:rsid w:val="0059474D"/>
    <w:rsid w:val="005A0175"/>
    <w:rsid w:val="005A0E36"/>
    <w:rsid w:val="005A2099"/>
    <w:rsid w:val="005A7334"/>
    <w:rsid w:val="005B35EA"/>
    <w:rsid w:val="005B38C7"/>
    <w:rsid w:val="005B58C6"/>
    <w:rsid w:val="005B7B27"/>
    <w:rsid w:val="005C3462"/>
    <w:rsid w:val="005C4E4D"/>
    <w:rsid w:val="005C5474"/>
    <w:rsid w:val="005C76E8"/>
    <w:rsid w:val="005D0C07"/>
    <w:rsid w:val="005D6CCF"/>
    <w:rsid w:val="005E0F6D"/>
    <w:rsid w:val="005E60D3"/>
    <w:rsid w:val="005F0035"/>
    <w:rsid w:val="005F7B9D"/>
    <w:rsid w:val="00606507"/>
    <w:rsid w:val="0061034E"/>
    <w:rsid w:val="006111C7"/>
    <w:rsid w:val="00611FA9"/>
    <w:rsid w:val="00612161"/>
    <w:rsid w:val="0061244E"/>
    <w:rsid w:val="00612A3A"/>
    <w:rsid w:val="00615C3D"/>
    <w:rsid w:val="006161F2"/>
    <w:rsid w:val="00617917"/>
    <w:rsid w:val="00621590"/>
    <w:rsid w:val="00623EF1"/>
    <w:rsid w:val="00626BDC"/>
    <w:rsid w:val="006278BD"/>
    <w:rsid w:val="00632572"/>
    <w:rsid w:val="006325F0"/>
    <w:rsid w:val="00632ED9"/>
    <w:rsid w:val="00632FA7"/>
    <w:rsid w:val="006354FE"/>
    <w:rsid w:val="00636E5D"/>
    <w:rsid w:val="00637AF9"/>
    <w:rsid w:val="006408D9"/>
    <w:rsid w:val="00642B2C"/>
    <w:rsid w:val="006508C4"/>
    <w:rsid w:val="006515DE"/>
    <w:rsid w:val="00657CB7"/>
    <w:rsid w:val="00661BA4"/>
    <w:rsid w:val="00662307"/>
    <w:rsid w:val="00662ADC"/>
    <w:rsid w:val="00664F06"/>
    <w:rsid w:val="00671D02"/>
    <w:rsid w:val="00673F3A"/>
    <w:rsid w:val="006746B1"/>
    <w:rsid w:val="0067631B"/>
    <w:rsid w:val="00677B2B"/>
    <w:rsid w:val="00692138"/>
    <w:rsid w:val="006925E4"/>
    <w:rsid w:val="00696BFB"/>
    <w:rsid w:val="00697424"/>
    <w:rsid w:val="006A62CD"/>
    <w:rsid w:val="006B351E"/>
    <w:rsid w:val="006B3DDE"/>
    <w:rsid w:val="006B3FCB"/>
    <w:rsid w:val="006C24A2"/>
    <w:rsid w:val="006C3625"/>
    <w:rsid w:val="006C48B4"/>
    <w:rsid w:val="006C4F1F"/>
    <w:rsid w:val="006C59BD"/>
    <w:rsid w:val="006D33CF"/>
    <w:rsid w:val="006D4F2F"/>
    <w:rsid w:val="006D5776"/>
    <w:rsid w:val="006D64D8"/>
    <w:rsid w:val="006D6C0D"/>
    <w:rsid w:val="006D6C53"/>
    <w:rsid w:val="006D6D79"/>
    <w:rsid w:val="006E053B"/>
    <w:rsid w:val="006E0BE8"/>
    <w:rsid w:val="006E1FC7"/>
    <w:rsid w:val="006E7347"/>
    <w:rsid w:val="006F13B1"/>
    <w:rsid w:val="006F2031"/>
    <w:rsid w:val="006F34E9"/>
    <w:rsid w:val="006F3926"/>
    <w:rsid w:val="006F5319"/>
    <w:rsid w:val="006F6888"/>
    <w:rsid w:val="006F6DDD"/>
    <w:rsid w:val="007003B7"/>
    <w:rsid w:val="00701606"/>
    <w:rsid w:val="00701612"/>
    <w:rsid w:val="00704793"/>
    <w:rsid w:val="007061E0"/>
    <w:rsid w:val="0071629A"/>
    <w:rsid w:val="007165D9"/>
    <w:rsid w:val="007169DA"/>
    <w:rsid w:val="007177C2"/>
    <w:rsid w:val="007201EF"/>
    <w:rsid w:val="007205AD"/>
    <w:rsid w:val="00730514"/>
    <w:rsid w:val="007326F7"/>
    <w:rsid w:val="007367D5"/>
    <w:rsid w:val="00740FF2"/>
    <w:rsid w:val="00742477"/>
    <w:rsid w:val="0074387B"/>
    <w:rsid w:val="00743DFF"/>
    <w:rsid w:val="00744914"/>
    <w:rsid w:val="0074633A"/>
    <w:rsid w:val="007470D4"/>
    <w:rsid w:val="00752206"/>
    <w:rsid w:val="00754FA1"/>
    <w:rsid w:val="00755749"/>
    <w:rsid w:val="00756E0A"/>
    <w:rsid w:val="00756FFE"/>
    <w:rsid w:val="00757F19"/>
    <w:rsid w:val="007673CC"/>
    <w:rsid w:val="007673DC"/>
    <w:rsid w:val="00767752"/>
    <w:rsid w:val="00770590"/>
    <w:rsid w:val="00770AE5"/>
    <w:rsid w:val="0077175F"/>
    <w:rsid w:val="00771C32"/>
    <w:rsid w:val="00773B0E"/>
    <w:rsid w:val="00776E14"/>
    <w:rsid w:val="007777C1"/>
    <w:rsid w:val="007802C9"/>
    <w:rsid w:val="007813DC"/>
    <w:rsid w:val="00781B00"/>
    <w:rsid w:val="0078637E"/>
    <w:rsid w:val="0078729F"/>
    <w:rsid w:val="007916F9"/>
    <w:rsid w:val="00793A92"/>
    <w:rsid w:val="00796A47"/>
    <w:rsid w:val="007A16C7"/>
    <w:rsid w:val="007A229B"/>
    <w:rsid w:val="007A2A64"/>
    <w:rsid w:val="007A3DF8"/>
    <w:rsid w:val="007A73C3"/>
    <w:rsid w:val="007B0427"/>
    <w:rsid w:val="007B04A8"/>
    <w:rsid w:val="007B0969"/>
    <w:rsid w:val="007C1C2B"/>
    <w:rsid w:val="007C207B"/>
    <w:rsid w:val="007C4296"/>
    <w:rsid w:val="007C52E7"/>
    <w:rsid w:val="007C7762"/>
    <w:rsid w:val="007D0F91"/>
    <w:rsid w:val="007D67C0"/>
    <w:rsid w:val="007D67F1"/>
    <w:rsid w:val="007D7512"/>
    <w:rsid w:val="007E0DDD"/>
    <w:rsid w:val="007E42A5"/>
    <w:rsid w:val="007E4448"/>
    <w:rsid w:val="007E5ECB"/>
    <w:rsid w:val="007E711C"/>
    <w:rsid w:val="007F163D"/>
    <w:rsid w:val="0080383B"/>
    <w:rsid w:val="00804C3E"/>
    <w:rsid w:val="0080631A"/>
    <w:rsid w:val="00807094"/>
    <w:rsid w:val="008078D7"/>
    <w:rsid w:val="008169EA"/>
    <w:rsid w:val="0082013D"/>
    <w:rsid w:val="00822151"/>
    <w:rsid w:val="00823607"/>
    <w:rsid w:val="008267AD"/>
    <w:rsid w:val="008305A1"/>
    <w:rsid w:val="00830A73"/>
    <w:rsid w:val="00832414"/>
    <w:rsid w:val="00853A75"/>
    <w:rsid w:val="008542C7"/>
    <w:rsid w:val="0085755D"/>
    <w:rsid w:val="00857A34"/>
    <w:rsid w:val="00857ADF"/>
    <w:rsid w:val="008759EC"/>
    <w:rsid w:val="00881DA2"/>
    <w:rsid w:val="008849B8"/>
    <w:rsid w:val="00887E46"/>
    <w:rsid w:val="00891FA6"/>
    <w:rsid w:val="00892A17"/>
    <w:rsid w:val="008947C1"/>
    <w:rsid w:val="008961AF"/>
    <w:rsid w:val="00896B52"/>
    <w:rsid w:val="008A332E"/>
    <w:rsid w:val="008B3B2F"/>
    <w:rsid w:val="008B3C15"/>
    <w:rsid w:val="008B47CD"/>
    <w:rsid w:val="008B4857"/>
    <w:rsid w:val="008B5CCE"/>
    <w:rsid w:val="008C1E65"/>
    <w:rsid w:val="008C71E3"/>
    <w:rsid w:val="008D23B6"/>
    <w:rsid w:val="008D47CD"/>
    <w:rsid w:val="008D5598"/>
    <w:rsid w:val="008E021E"/>
    <w:rsid w:val="008E2EE4"/>
    <w:rsid w:val="008E3176"/>
    <w:rsid w:val="008E4CAF"/>
    <w:rsid w:val="008F030B"/>
    <w:rsid w:val="008F1108"/>
    <w:rsid w:val="008F7F39"/>
    <w:rsid w:val="00902CA6"/>
    <w:rsid w:val="00906DFF"/>
    <w:rsid w:val="00910A4A"/>
    <w:rsid w:val="009116B8"/>
    <w:rsid w:val="00913573"/>
    <w:rsid w:val="009154B6"/>
    <w:rsid w:val="00917370"/>
    <w:rsid w:val="00917A58"/>
    <w:rsid w:val="009223E2"/>
    <w:rsid w:val="00925AB9"/>
    <w:rsid w:val="0092778C"/>
    <w:rsid w:val="00940A9F"/>
    <w:rsid w:val="00943E1C"/>
    <w:rsid w:val="00944A96"/>
    <w:rsid w:val="00952FC3"/>
    <w:rsid w:val="00954F9D"/>
    <w:rsid w:val="00961F6D"/>
    <w:rsid w:val="00962404"/>
    <w:rsid w:val="0096608A"/>
    <w:rsid w:val="0096631E"/>
    <w:rsid w:val="009751E6"/>
    <w:rsid w:val="00975A94"/>
    <w:rsid w:val="009777A8"/>
    <w:rsid w:val="009779A8"/>
    <w:rsid w:val="00991B53"/>
    <w:rsid w:val="00992591"/>
    <w:rsid w:val="009959EF"/>
    <w:rsid w:val="0099686D"/>
    <w:rsid w:val="009971C4"/>
    <w:rsid w:val="009A447A"/>
    <w:rsid w:val="009A64DD"/>
    <w:rsid w:val="009A6FE5"/>
    <w:rsid w:val="009B59C6"/>
    <w:rsid w:val="009B7AA7"/>
    <w:rsid w:val="009C375E"/>
    <w:rsid w:val="009D041E"/>
    <w:rsid w:val="009D1CBD"/>
    <w:rsid w:val="009D2605"/>
    <w:rsid w:val="009D39A8"/>
    <w:rsid w:val="009D41B0"/>
    <w:rsid w:val="009E653A"/>
    <w:rsid w:val="009E65B3"/>
    <w:rsid w:val="009F2B70"/>
    <w:rsid w:val="009F39F6"/>
    <w:rsid w:val="00A0211C"/>
    <w:rsid w:val="00A02307"/>
    <w:rsid w:val="00A02E28"/>
    <w:rsid w:val="00A03DF6"/>
    <w:rsid w:val="00A04A58"/>
    <w:rsid w:val="00A06BFE"/>
    <w:rsid w:val="00A0753C"/>
    <w:rsid w:val="00A12CDF"/>
    <w:rsid w:val="00A1519D"/>
    <w:rsid w:val="00A25755"/>
    <w:rsid w:val="00A264D1"/>
    <w:rsid w:val="00A26B8E"/>
    <w:rsid w:val="00A3611E"/>
    <w:rsid w:val="00A362A1"/>
    <w:rsid w:val="00A41D8E"/>
    <w:rsid w:val="00A42C22"/>
    <w:rsid w:val="00A5026F"/>
    <w:rsid w:val="00A5185C"/>
    <w:rsid w:val="00A5485A"/>
    <w:rsid w:val="00A54CAE"/>
    <w:rsid w:val="00A64A46"/>
    <w:rsid w:val="00A665E0"/>
    <w:rsid w:val="00A675F9"/>
    <w:rsid w:val="00A67FF8"/>
    <w:rsid w:val="00A71B31"/>
    <w:rsid w:val="00A76FD7"/>
    <w:rsid w:val="00A80465"/>
    <w:rsid w:val="00A80EBB"/>
    <w:rsid w:val="00A81CD5"/>
    <w:rsid w:val="00A8212E"/>
    <w:rsid w:val="00A82FDD"/>
    <w:rsid w:val="00A83C22"/>
    <w:rsid w:val="00A922E9"/>
    <w:rsid w:val="00A92311"/>
    <w:rsid w:val="00A92FE2"/>
    <w:rsid w:val="00A9556D"/>
    <w:rsid w:val="00AA18CC"/>
    <w:rsid w:val="00AA23BB"/>
    <w:rsid w:val="00AA2582"/>
    <w:rsid w:val="00AA34DD"/>
    <w:rsid w:val="00AA3575"/>
    <w:rsid w:val="00AA400E"/>
    <w:rsid w:val="00AA454A"/>
    <w:rsid w:val="00AA4A1B"/>
    <w:rsid w:val="00AA7094"/>
    <w:rsid w:val="00AB289A"/>
    <w:rsid w:val="00AB4B33"/>
    <w:rsid w:val="00AB5358"/>
    <w:rsid w:val="00AB548E"/>
    <w:rsid w:val="00AB5D1B"/>
    <w:rsid w:val="00AC0DC8"/>
    <w:rsid w:val="00AC0FC6"/>
    <w:rsid w:val="00AC1838"/>
    <w:rsid w:val="00AC21C5"/>
    <w:rsid w:val="00AC27DC"/>
    <w:rsid w:val="00AC41A6"/>
    <w:rsid w:val="00AC4BA9"/>
    <w:rsid w:val="00AC5119"/>
    <w:rsid w:val="00AD6245"/>
    <w:rsid w:val="00AE3272"/>
    <w:rsid w:val="00AE346B"/>
    <w:rsid w:val="00AF4C68"/>
    <w:rsid w:val="00AF5BE6"/>
    <w:rsid w:val="00B0043D"/>
    <w:rsid w:val="00B00977"/>
    <w:rsid w:val="00B06E0F"/>
    <w:rsid w:val="00B103E6"/>
    <w:rsid w:val="00B13429"/>
    <w:rsid w:val="00B15B07"/>
    <w:rsid w:val="00B15DFD"/>
    <w:rsid w:val="00B166B1"/>
    <w:rsid w:val="00B2070F"/>
    <w:rsid w:val="00B2103B"/>
    <w:rsid w:val="00B2562E"/>
    <w:rsid w:val="00B26B8F"/>
    <w:rsid w:val="00B30DC2"/>
    <w:rsid w:val="00B328FC"/>
    <w:rsid w:val="00B435FD"/>
    <w:rsid w:val="00B44181"/>
    <w:rsid w:val="00B47DE7"/>
    <w:rsid w:val="00B52BC0"/>
    <w:rsid w:val="00B53734"/>
    <w:rsid w:val="00B53C42"/>
    <w:rsid w:val="00B54D08"/>
    <w:rsid w:val="00B64EC2"/>
    <w:rsid w:val="00B7157A"/>
    <w:rsid w:val="00B71A40"/>
    <w:rsid w:val="00B7358E"/>
    <w:rsid w:val="00B82FE5"/>
    <w:rsid w:val="00B83EDA"/>
    <w:rsid w:val="00B84781"/>
    <w:rsid w:val="00B84C2A"/>
    <w:rsid w:val="00B852AA"/>
    <w:rsid w:val="00B905C5"/>
    <w:rsid w:val="00B91D81"/>
    <w:rsid w:val="00B91F6A"/>
    <w:rsid w:val="00B94521"/>
    <w:rsid w:val="00B94D54"/>
    <w:rsid w:val="00B96660"/>
    <w:rsid w:val="00BA0B3D"/>
    <w:rsid w:val="00BA163D"/>
    <w:rsid w:val="00BA1C0C"/>
    <w:rsid w:val="00BA3F27"/>
    <w:rsid w:val="00BA4D5C"/>
    <w:rsid w:val="00BA5B1C"/>
    <w:rsid w:val="00BA5C07"/>
    <w:rsid w:val="00BA7347"/>
    <w:rsid w:val="00BA7D59"/>
    <w:rsid w:val="00BB3A79"/>
    <w:rsid w:val="00BC0A05"/>
    <w:rsid w:val="00BC19AF"/>
    <w:rsid w:val="00BC2D72"/>
    <w:rsid w:val="00BD3A57"/>
    <w:rsid w:val="00BD4191"/>
    <w:rsid w:val="00BD66EB"/>
    <w:rsid w:val="00BE047C"/>
    <w:rsid w:val="00BE28F8"/>
    <w:rsid w:val="00BE346D"/>
    <w:rsid w:val="00BE4380"/>
    <w:rsid w:val="00BE5A15"/>
    <w:rsid w:val="00BE6662"/>
    <w:rsid w:val="00BE74D3"/>
    <w:rsid w:val="00BF2E71"/>
    <w:rsid w:val="00BF3A62"/>
    <w:rsid w:val="00BF3B8A"/>
    <w:rsid w:val="00BF55A6"/>
    <w:rsid w:val="00BF6177"/>
    <w:rsid w:val="00BF64C8"/>
    <w:rsid w:val="00C01DC5"/>
    <w:rsid w:val="00C037B7"/>
    <w:rsid w:val="00C0532D"/>
    <w:rsid w:val="00C108B4"/>
    <w:rsid w:val="00C12058"/>
    <w:rsid w:val="00C17C15"/>
    <w:rsid w:val="00C25DD9"/>
    <w:rsid w:val="00C273F5"/>
    <w:rsid w:val="00C40915"/>
    <w:rsid w:val="00C42CDC"/>
    <w:rsid w:val="00C43523"/>
    <w:rsid w:val="00C43D63"/>
    <w:rsid w:val="00C46582"/>
    <w:rsid w:val="00C46938"/>
    <w:rsid w:val="00C50A6E"/>
    <w:rsid w:val="00C54EB9"/>
    <w:rsid w:val="00C559A3"/>
    <w:rsid w:val="00C625F5"/>
    <w:rsid w:val="00C65539"/>
    <w:rsid w:val="00C6782F"/>
    <w:rsid w:val="00C71EAC"/>
    <w:rsid w:val="00C75360"/>
    <w:rsid w:val="00C875DE"/>
    <w:rsid w:val="00C8760D"/>
    <w:rsid w:val="00C913D4"/>
    <w:rsid w:val="00C922D1"/>
    <w:rsid w:val="00C92F65"/>
    <w:rsid w:val="00CB086B"/>
    <w:rsid w:val="00CB1F59"/>
    <w:rsid w:val="00CB49E9"/>
    <w:rsid w:val="00CB64D8"/>
    <w:rsid w:val="00CC0364"/>
    <w:rsid w:val="00CC0B5B"/>
    <w:rsid w:val="00CC45FC"/>
    <w:rsid w:val="00CC6471"/>
    <w:rsid w:val="00CC7B4B"/>
    <w:rsid w:val="00CD0963"/>
    <w:rsid w:val="00CD2E7B"/>
    <w:rsid w:val="00CD3D8F"/>
    <w:rsid w:val="00CD5DDC"/>
    <w:rsid w:val="00CD6B53"/>
    <w:rsid w:val="00CD7D1F"/>
    <w:rsid w:val="00CE0273"/>
    <w:rsid w:val="00CE1DD3"/>
    <w:rsid w:val="00CE4137"/>
    <w:rsid w:val="00CE416E"/>
    <w:rsid w:val="00CE536E"/>
    <w:rsid w:val="00CE79A3"/>
    <w:rsid w:val="00CF3434"/>
    <w:rsid w:val="00CF4B54"/>
    <w:rsid w:val="00CF7D78"/>
    <w:rsid w:val="00D02001"/>
    <w:rsid w:val="00D052FD"/>
    <w:rsid w:val="00D06B27"/>
    <w:rsid w:val="00D1145B"/>
    <w:rsid w:val="00D123A5"/>
    <w:rsid w:val="00D13D58"/>
    <w:rsid w:val="00D1537E"/>
    <w:rsid w:val="00D2163D"/>
    <w:rsid w:val="00D21D45"/>
    <w:rsid w:val="00D256C6"/>
    <w:rsid w:val="00D272F8"/>
    <w:rsid w:val="00D317C1"/>
    <w:rsid w:val="00D33077"/>
    <w:rsid w:val="00D34A61"/>
    <w:rsid w:val="00D3741C"/>
    <w:rsid w:val="00D37CD8"/>
    <w:rsid w:val="00D41BC2"/>
    <w:rsid w:val="00D42BF8"/>
    <w:rsid w:val="00D44697"/>
    <w:rsid w:val="00D44F70"/>
    <w:rsid w:val="00D4794C"/>
    <w:rsid w:val="00D50807"/>
    <w:rsid w:val="00D60182"/>
    <w:rsid w:val="00D62FAE"/>
    <w:rsid w:val="00D66FAB"/>
    <w:rsid w:val="00D73AE5"/>
    <w:rsid w:val="00D73B51"/>
    <w:rsid w:val="00D73C6A"/>
    <w:rsid w:val="00D815E6"/>
    <w:rsid w:val="00D847D9"/>
    <w:rsid w:val="00D85DE6"/>
    <w:rsid w:val="00D924CA"/>
    <w:rsid w:val="00D9403A"/>
    <w:rsid w:val="00D954FD"/>
    <w:rsid w:val="00DA001C"/>
    <w:rsid w:val="00DA1236"/>
    <w:rsid w:val="00DA4392"/>
    <w:rsid w:val="00DA52DE"/>
    <w:rsid w:val="00DA5376"/>
    <w:rsid w:val="00DA5CA0"/>
    <w:rsid w:val="00DA5D85"/>
    <w:rsid w:val="00DB0688"/>
    <w:rsid w:val="00DB5085"/>
    <w:rsid w:val="00DC2618"/>
    <w:rsid w:val="00DC7F27"/>
    <w:rsid w:val="00DD15D2"/>
    <w:rsid w:val="00DD26E7"/>
    <w:rsid w:val="00DD65EB"/>
    <w:rsid w:val="00DE17FE"/>
    <w:rsid w:val="00DE22EC"/>
    <w:rsid w:val="00DF32E9"/>
    <w:rsid w:val="00DF35A2"/>
    <w:rsid w:val="00E1296D"/>
    <w:rsid w:val="00E162EA"/>
    <w:rsid w:val="00E17783"/>
    <w:rsid w:val="00E17E13"/>
    <w:rsid w:val="00E207C3"/>
    <w:rsid w:val="00E20AA6"/>
    <w:rsid w:val="00E21C71"/>
    <w:rsid w:val="00E23356"/>
    <w:rsid w:val="00E26B7F"/>
    <w:rsid w:val="00E26F47"/>
    <w:rsid w:val="00E2704E"/>
    <w:rsid w:val="00E30A7F"/>
    <w:rsid w:val="00E3357D"/>
    <w:rsid w:val="00E363BF"/>
    <w:rsid w:val="00E366D1"/>
    <w:rsid w:val="00E45D4E"/>
    <w:rsid w:val="00E47CAB"/>
    <w:rsid w:val="00E51C1C"/>
    <w:rsid w:val="00E53A59"/>
    <w:rsid w:val="00E546CB"/>
    <w:rsid w:val="00E56ACF"/>
    <w:rsid w:val="00E612C4"/>
    <w:rsid w:val="00E61AA6"/>
    <w:rsid w:val="00E62C21"/>
    <w:rsid w:val="00E63BBA"/>
    <w:rsid w:val="00E6414F"/>
    <w:rsid w:val="00E64218"/>
    <w:rsid w:val="00E677A2"/>
    <w:rsid w:val="00E7232B"/>
    <w:rsid w:val="00E7564C"/>
    <w:rsid w:val="00E75E6A"/>
    <w:rsid w:val="00E77789"/>
    <w:rsid w:val="00E814CB"/>
    <w:rsid w:val="00E843F7"/>
    <w:rsid w:val="00E851C0"/>
    <w:rsid w:val="00E85679"/>
    <w:rsid w:val="00E87587"/>
    <w:rsid w:val="00E87930"/>
    <w:rsid w:val="00E94872"/>
    <w:rsid w:val="00EA0736"/>
    <w:rsid w:val="00EA0DF7"/>
    <w:rsid w:val="00EA36CA"/>
    <w:rsid w:val="00EA3B9A"/>
    <w:rsid w:val="00EA5DAF"/>
    <w:rsid w:val="00EA7F8A"/>
    <w:rsid w:val="00EB2772"/>
    <w:rsid w:val="00EB3338"/>
    <w:rsid w:val="00EB48EF"/>
    <w:rsid w:val="00EB4CB6"/>
    <w:rsid w:val="00EC078A"/>
    <w:rsid w:val="00EC09DC"/>
    <w:rsid w:val="00EC44C1"/>
    <w:rsid w:val="00ED0E32"/>
    <w:rsid w:val="00ED1E5F"/>
    <w:rsid w:val="00ED23EB"/>
    <w:rsid w:val="00ED5DC1"/>
    <w:rsid w:val="00ED6447"/>
    <w:rsid w:val="00ED6F08"/>
    <w:rsid w:val="00ED75BF"/>
    <w:rsid w:val="00ED7F42"/>
    <w:rsid w:val="00EE224E"/>
    <w:rsid w:val="00EE43DF"/>
    <w:rsid w:val="00EE43E4"/>
    <w:rsid w:val="00EF5F4E"/>
    <w:rsid w:val="00EF61CB"/>
    <w:rsid w:val="00EF6D4D"/>
    <w:rsid w:val="00F006C3"/>
    <w:rsid w:val="00F01F3F"/>
    <w:rsid w:val="00F14394"/>
    <w:rsid w:val="00F1552A"/>
    <w:rsid w:val="00F15D43"/>
    <w:rsid w:val="00F17B40"/>
    <w:rsid w:val="00F21417"/>
    <w:rsid w:val="00F25212"/>
    <w:rsid w:val="00F26EAF"/>
    <w:rsid w:val="00F33865"/>
    <w:rsid w:val="00F36031"/>
    <w:rsid w:val="00F37964"/>
    <w:rsid w:val="00F40DDE"/>
    <w:rsid w:val="00F41BAD"/>
    <w:rsid w:val="00F44932"/>
    <w:rsid w:val="00F558F1"/>
    <w:rsid w:val="00F57AD4"/>
    <w:rsid w:val="00F60C6D"/>
    <w:rsid w:val="00F6463A"/>
    <w:rsid w:val="00F70204"/>
    <w:rsid w:val="00F7022B"/>
    <w:rsid w:val="00F723EF"/>
    <w:rsid w:val="00F73440"/>
    <w:rsid w:val="00F80DAE"/>
    <w:rsid w:val="00F82046"/>
    <w:rsid w:val="00F825C9"/>
    <w:rsid w:val="00F83F6B"/>
    <w:rsid w:val="00FA02A6"/>
    <w:rsid w:val="00FA391E"/>
    <w:rsid w:val="00FA5A77"/>
    <w:rsid w:val="00FA65CD"/>
    <w:rsid w:val="00FB4E00"/>
    <w:rsid w:val="00FC0EBA"/>
    <w:rsid w:val="00FC7B95"/>
    <w:rsid w:val="00FD102F"/>
    <w:rsid w:val="00FD21DB"/>
    <w:rsid w:val="00FD7E3C"/>
    <w:rsid w:val="00FE5B88"/>
    <w:rsid w:val="00FE5D90"/>
    <w:rsid w:val="00FF648C"/>
    <w:rsid w:val="00FF6A8C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C4E4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C4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E4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B3F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3FCB"/>
  </w:style>
  <w:style w:type="table" w:styleId="a7">
    <w:name w:val="Table Grid"/>
    <w:basedOn w:val="a1"/>
    <w:uiPriority w:val="59"/>
    <w:rsid w:val="0020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0A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D21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21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777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77A8"/>
  </w:style>
  <w:style w:type="paragraph" w:styleId="ad">
    <w:name w:val="No Spacing"/>
    <w:uiPriority w:val="1"/>
    <w:qFormat/>
    <w:rsid w:val="009777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1gifbullet2gif">
    <w:name w:val="msonormalbullet2gifbullet1gifbullet2.gif"/>
    <w:basedOn w:val="a"/>
    <w:uiPriority w:val="99"/>
    <w:semiHidden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bullet2gif">
    <w:name w:val="msonormalbullet2gifbullet1gifbullet1gifbullet2.gif"/>
    <w:basedOn w:val="a"/>
    <w:uiPriority w:val="99"/>
    <w:semiHidden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55529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style36"/>
    <w:basedOn w:val="a0"/>
    <w:rsid w:val="00756E0A"/>
  </w:style>
  <w:style w:type="paragraph" w:customStyle="1" w:styleId="ConsPlusNormal">
    <w:name w:val="ConsPlusNormal"/>
    <w:rsid w:val="0075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rsid w:val="00756E0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56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ucida Sans"/>
      <w:kern w:val="3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B8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3EDA"/>
  </w:style>
  <w:style w:type="paragraph" w:styleId="af0">
    <w:name w:val="footer"/>
    <w:basedOn w:val="a"/>
    <w:link w:val="af1"/>
    <w:uiPriority w:val="99"/>
    <w:unhideWhenUsed/>
    <w:rsid w:val="00B8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3EDA"/>
  </w:style>
  <w:style w:type="paragraph" w:styleId="af2">
    <w:name w:val="Normal (Web)"/>
    <w:basedOn w:val="a"/>
    <w:uiPriority w:val="99"/>
    <w:unhideWhenUsed/>
    <w:rsid w:val="00E5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857A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po\Folders\&#1043;&#1088;&#1080;&#1096;&#1085;&#1103;&#1082;&#1086;&#1074;&#1072;\&#1057;&#1069;&#1055;%202013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po\Folders\&#1043;&#1088;&#1080;&#1096;&#1085;&#1103;&#1082;&#1086;&#1074;&#1072;\&#1057;&#1069;&#1055;%202013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po\Folders\&#1043;&#1088;&#1080;&#1096;&#1085;&#1103;&#1082;&#1086;&#1074;&#1072;\&#1057;&#1069;&#1055;%202013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po\Folders\&#1043;&#1088;&#1080;&#1096;&#1085;&#1103;&#1082;&#1086;&#1074;&#1072;\&#1057;&#1069;&#1055;%202013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Смертность и рождаемость, человек</a:t>
            </a:r>
          </a:p>
        </c:rich>
      </c:tx>
    </c:title>
    <c:plotArea>
      <c:layout>
        <c:manualLayout>
          <c:layoutTarget val="inner"/>
          <c:xMode val="edge"/>
          <c:yMode val="edge"/>
          <c:x val="8.7716423982034358E-2"/>
          <c:y val="0.32106526157914972"/>
          <c:w val="0.88114415634352206"/>
          <c:h val="0.43264618238509911"/>
        </c:manualLayout>
      </c:layout>
      <c:lineChart>
        <c:grouping val="standard"/>
        <c:ser>
          <c:idx val="0"/>
          <c:order val="0"/>
          <c:tx>
            <c:strRef>
              <c:f>Лист1!$A$280</c:f>
              <c:strCache>
                <c:ptCount val="1"/>
                <c:pt idx="0">
                  <c:v>родившиеся</c:v>
                </c:pt>
              </c:strCache>
            </c:strRef>
          </c:tx>
          <c:dLbls>
            <c:dLbl>
              <c:idx val="0"/>
              <c:layout>
                <c:manualLayout>
                  <c:x val="-4.8124557678697756E-2"/>
                  <c:y val="7.0175438596491224E-2"/>
                </c:manualLayout>
              </c:layout>
              <c:showVal val="1"/>
            </c:dLbl>
            <c:dLbl>
              <c:idx val="1"/>
              <c:layout>
                <c:manualLayout>
                  <c:x val="-3.3970276008492596E-2"/>
                  <c:y val="6.5162907268170492E-2"/>
                </c:manualLayout>
              </c:layout>
              <c:showVal val="1"/>
            </c:dLbl>
            <c:dLbl>
              <c:idx val="2"/>
              <c:layout>
                <c:manualLayout>
                  <c:x val="-4.2462845010615785E-2"/>
                  <c:y val="6.5162907268170492E-2"/>
                </c:manualLayout>
              </c:layout>
              <c:showVal val="1"/>
            </c:dLbl>
            <c:dLbl>
              <c:idx val="3"/>
              <c:layout>
                <c:manualLayout>
                  <c:x val="-4.8124557678697756E-2"/>
                  <c:y val="6.5162907268170492E-2"/>
                </c:manualLayout>
              </c:layout>
              <c:showVal val="1"/>
            </c:dLbl>
            <c:dLbl>
              <c:idx val="4"/>
              <c:layout>
                <c:manualLayout>
                  <c:x val="-4.2462845010615785E-2"/>
                  <c:y val="6.5162907268170492E-2"/>
                </c:manualLayout>
              </c:layout>
              <c:showVal val="1"/>
            </c:dLbl>
            <c:dLbl>
              <c:idx val="5"/>
              <c:layout>
                <c:manualLayout>
                  <c:x val="-3.9631988676575275E-2"/>
                  <c:y val="6.01503759398497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numRef>
              <c:f>Лист1!$B$279:$H$279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Лист1!$B$280:$H$280</c:f>
              <c:numCache>
                <c:formatCode>General</c:formatCode>
                <c:ptCount val="7"/>
                <c:pt idx="0">
                  <c:v>351</c:v>
                </c:pt>
                <c:pt idx="1">
                  <c:v>315</c:v>
                </c:pt>
                <c:pt idx="2">
                  <c:v>349</c:v>
                </c:pt>
                <c:pt idx="3">
                  <c:v>337</c:v>
                </c:pt>
                <c:pt idx="4">
                  <c:v>349</c:v>
                </c:pt>
                <c:pt idx="5">
                  <c:v>360</c:v>
                </c:pt>
                <c:pt idx="6">
                  <c:v>356</c:v>
                </c:pt>
              </c:numCache>
            </c:numRef>
          </c:val>
        </c:ser>
        <c:ser>
          <c:idx val="1"/>
          <c:order val="1"/>
          <c:tx>
            <c:strRef>
              <c:f>Лист1!$A$281</c:f>
              <c:strCache>
                <c:ptCount val="1"/>
                <c:pt idx="0">
                  <c:v>умершие</c:v>
                </c:pt>
              </c:strCache>
            </c:strRef>
          </c:tx>
          <c:dLbls>
            <c:dLbl>
              <c:idx val="0"/>
              <c:layout>
                <c:manualLayout>
                  <c:x val="-1.6985138004246371E-2"/>
                  <c:y val="-4.0100250626566407E-2"/>
                </c:manualLayout>
              </c:layout>
              <c:showVal val="1"/>
            </c:dLbl>
            <c:dLbl>
              <c:idx val="1"/>
              <c:layout>
                <c:manualLayout>
                  <c:x val="-2.5477707006369962E-2"/>
                  <c:y val="-3.5087719298245612E-2"/>
                </c:manualLayout>
              </c:layout>
              <c:showVal val="1"/>
            </c:dLbl>
            <c:dLbl>
              <c:idx val="2"/>
              <c:layout>
                <c:manualLayout>
                  <c:x val="-1.1323425336164417E-2"/>
                  <c:y val="-6.5162907268170533E-2"/>
                </c:manualLayout>
              </c:layout>
              <c:showVal val="1"/>
            </c:dLbl>
            <c:dLbl>
              <c:idx val="3"/>
              <c:layout>
                <c:manualLayout>
                  <c:x val="-3.680113234253396E-2"/>
                  <c:y val="-4.0100250626566407E-2"/>
                </c:manualLayout>
              </c:layout>
              <c:showVal val="1"/>
            </c:dLbl>
            <c:dLbl>
              <c:idx val="4"/>
              <c:layout>
                <c:manualLayout>
                  <c:x val="-4.2462845010615785E-2"/>
                  <c:y val="-4.0100250626566407E-2"/>
                </c:manualLayout>
              </c:layout>
              <c:showVal val="1"/>
            </c:dLbl>
            <c:dLbl>
              <c:idx val="5"/>
              <c:layout>
                <c:manualLayout>
                  <c:x val="-3.3970276008492596E-2"/>
                  <c:y val="-5.5137844611528833E-2"/>
                </c:manualLayout>
              </c:layout>
              <c:showVal val="1"/>
            </c:dLbl>
            <c:dLbl>
              <c:idx val="6"/>
              <c:layout>
                <c:manualLayout>
                  <c:x val="-2.5477707006369962E-2"/>
                  <c:y val="-4.010025062656640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numRef>
              <c:f>Лист1!$B$279:$H$279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Лист1!$B$281:$H$281</c:f>
              <c:numCache>
                <c:formatCode>General</c:formatCode>
                <c:ptCount val="7"/>
                <c:pt idx="0">
                  <c:v>490</c:v>
                </c:pt>
                <c:pt idx="1">
                  <c:v>481</c:v>
                </c:pt>
                <c:pt idx="2">
                  <c:v>457</c:v>
                </c:pt>
                <c:pt idx="3">
                  <c:v>469</c:v>
                </c:pt>
                <c:pt idx="4">
                  <c:v>500</c:v>
                </c:pt>
                <c:pt idx="5">
                  <c:v>483</c:v>
                </c:pt>
                <c:pt idx="6">
                  <c:v>448</c:v>
                </c:pt>
              </c:numCache>
            </c:numRef>
          </c:val>
        </c:ser>
        <c:marker val="1"/>
        <c:axId val="123179008"/>
        <c:axId val="123487744"/>
      </c:lineChart>
      <c:catAx>
        <c:axId val="123179008"/>
        <c:scaling>
          <c:orientation val="minMax"/>
        </c:scaling>
        <c:axPos val="b"/>
        <c:numFmt formatCode="General" sourceLinked="1"/>
        <c:majorTickMark val="none"/>
        <c:tickLblPos val="nextTo"/>
        <c:crossAx val="123487744"/>
        <c:crosses val="autoZero"/>
        <c:auto val="1"/>
        <c:lblAlgn val="ctr"/>
        <c:lblOffset val="100"/>
      </c:catAx>
      <c:valAx>
        <c:axId val="12348774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1231790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Очередность в детские сады, человек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Лист1!$A$179</c:f>
              <c:strCache>
                <c:ptCount val="1"/>
                <c:pt idx="0">
                  <c:v>Очередность в детские сады</c:v>
                </c:pt>
              </c:strCache>
            </c:strRef>
          </c:tx>
          <c:cat>
            <c:numRef>
              <c:f>Лист1!$B$178:$E$178</c:f>
              <c:numCache>
                <c:formatCode>dd/mm/yyyy</c:formatCode>
                <c:ptCount val="4"/>
                <c:pt idx="0">
                  <c:v>40544</c:v>
                </c:pt>
                <c:pt idx="1">
                  <c:v>40909</c:v>
                </c:pt>
                <c:pt idx="2">
                  <c:v>41275</c:v>
                </c:pt>
                <c:pt idx="3">
                  <c:v>41640</c:v>
                </c:pt>
              </c:numCache>
            </c:numRef>
          </c:cat>
          <c:val>
            <c:numRef>
              <c:f>Лист1!$B$179:$E$179</c:f>
              <c:numCache>
                <c:formatCode>General</c:formatCode>
                <c:ptCount val="4"/>
                <c:pt idx="0">
                  <c:v>764</c:v>
                </c:pt>
                <c:pt idx="1">
                  <c:v>1161</c:v>
                </c:pt>
                <c:pt idx="2">
                  <c:v>899</c:v>
                </c:pt>
                <c:pt idx="3">
                  <c:v>846</c:v>
                </c:pt>
              </c:numCache>
            </c:numRef>
          </c:val>
        </c:ser>
        <c:dLbls>
          <c:showVal val="1"/>
        </c:dLbls>
        <c:shape val="pyramid"/>
        <c:axId val="123581568"/>
        <c:axId val="123583872"/>
        <c:axId val="0"/>
      </c:bar3DChart>
      <c:dateAx>
        <c:axId val="123581568"/>
        <c:scaling>
          <c:orientation val="minMax"/>
        </c:scaling>
        <c:axPos val="b"/>
        <c:numFmt formatCode="dd/mm/yyyy" sourceLinked="1"/>
        <c:majorTickMark val="none"/>
        <c:tickLblPos val="nextTo"/>
        <c:crossAx val="123583872"/>
        <c:crosses val="autoZero"/>
        <c:auto val="1"/>
        <c:lblOffset val="100"/>
      </c:dateAx>
      <c:valAx>
        <c:axId val="123583872"/>
        <c:scaling>
          <c:orientation val="minMax"/>
        </c:scaling>
        <c:delete val="1"/>
        <c:axPos val="l"/>
        <c:numFmt formatCode="General" sourceLinked="1"/>
        <c:tickLblPos val="none"/>
        <c:crossAx val="1235815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Лист1!$A$206</c:f>
              <c:strCache>
                <c:ptCount val="1"/>
                <c:pt idx="0">
                  <c:v>Количество обучающихся в СОШ, человек</c:v>
                </c:pt>
              </c:strCache>
            </c:strRef>
          </c:tx>
          <c:dLbls>
            <c:showVal val="1"/>
          </c:dLbls>
          <c:cat>
            <c:numRef>
              <c:f>Лист1!$B$205:$D$205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Лист1!$B$206:$D$206</c:f>
              <c:numCache>
                <c:formatCode>General</c:formatCode>
                <c:ptCount val="3"/>
                <c:pt idx="0">
                  <c:v>2511</c:v>
                </c:pt>
                <c:pt idx="1">
                  <c:v>2474</c:v>
                </c:pt>
                <c:pt idx="2">
                  <c:v>2453</c:v>
                </c:pt>
              </c:numCache>
            </c:numRef>
          </c:val>
        </c:ser>
        <c:shape val="cone"/>
        <c:axId val="38070144"/>
        <c:axId val="38071680"/>
        <c:axId val="0"/>
      </c:bar3DChart>
      <c:catAx>
        <c:axId val="38070144"/>
        <c:scaling>
          <c:orientation val="minMax"/>
        </c:scaling>
        <c:axPos val="l"/>
        <c:numFmt formatCode="General" sourceLinked="1"/>
        <c:tickLblPos val="nextTo"/>
        <c:crossAx val="38071680"/>
        <c:crosses val="autoZero"/>
        <c:auto val="1"/>
        <c:lblAlgn val="ctr"/>
        <c:lblOffset val="100"/>
      </c:catAx>
      <c:valAx>
        <c:axId val="38071680"/>
        <c:scaling>
          <c:orientation val="minMax"/>
        </c:scaling>
        <c:axPos val="b"/>
        <c:majorGridlines/>
        <c:numFmt formatCode="General" sourceLinked="1"/>
        <c:tickLblPos val="nextTo"/>
        <c:crossAx val="3807014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 в Губернском</a:t>
            </a:r>
            <a:r>
              <a:rPr lang="ru-RU" baseline="0"/>
              <a:t> колледже, человек</a:t>
            </a:r>
            <a:endParaRPr lang="ru-RU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Лист1!$A$240</c:f>
              <c:strCache>
                <c:ptCount val="1"/>
                <c:pt idx="0">
                  <c:v>Количество учащихся в Губернском колледже всего</c:v>
                </c:pt>
              </c:strCache>
            </c:strRef>
          </c:tx>
          <c:dLbls>
            <c:showVal val="1"/>
          </c:dLbls>
          <c:cat>
            <c:numRef>
              <c:f>Лист1!$B$239:$E$239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Лист1!$B$240:$E$240</c:f>
              <c:numCache>
                <c:formatCode>General</c:formatCode>
                <c:ptCount val="4"/>
                <c:pt idx="0">
                  <c:v>872</c:v>
                </c:pt>
                <c:pt idx="1">
                  <c:v>796</c:v>
                </c:pt>
                <c:pt idx="2">
                  <c:v>819</c:v>
                </c:pt>
                <c:pt idx="3">
                  <c:v>728</c:v>
                </c:pt>
              </c:numCache>
            </c:numRef>
          </c:val>
        </c:ser>
        <c:ser>
          <c:idx val="1"/>
          <c:order val="1"/>
          <c:tx>
            <c:strRef>
              <c:f>Лист1!$A$241</c:f>
              <c:strCache>
                <c:ptCount val="1"/>
                <c:pt idx="0">
                  <c:v>НПО</c:v>
                </c:pt>
              </c:strCache>
            </c:strRef>
          </c:tx>
          <c:dLbls>
            <c:showVal val="1"/>
          </c:dLbls>
          <c:cat>
            <c:numRef>
              <c:f>Лист1!$B$239:$E$239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Лист1!$B$241:$E$241</c:f>
              <c:numCache>
                <c:formatCode>General</c:formatCode>
                <c:ptCount val="4"/>
                <c:pt idx="0">
                  <c:v>329</c:v>
                </c:pt>
                <c:pt idx="1">
                  <c:v>318</c:v>
                </c:pt>
                <c:pt idx="2">
                  <c:v>301</c:v>
                </c:pt>
                <c:pt idx="3">
                  <c:v>251</c:v>
                </c:pt>
              </c:numCache>
            </c:numRef>
          </c:val>
        </c:ser>
        <c:ser>
          <c:idx val="2"/>
          <c:order val="2"/>
          <c:tx>
            <c:strRef>
              <c:f>Лист1!$A$242</c:f>
              <c:strCache>
                <c:ptCount val="1"/>
                <c:pt idx="0">
                  <c:v>СПО</c:v>
                </c:pt>
              </c:strCache>
            </c:strRef>
          </c:tx>
          <c:dLbls>
            <c:showVal val="1"/>
          </c:dLbls>
          <c:cat>
            <c:numRef>
              <c:f>Лист1!$B$239:$E$239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Лист1!$B$242:$E$242</c:f>
              <c:numCache>
                <c:formatCode>General</c:formatCode>
                <c:ptCount val="4"/>
                <c:pt idx="0">
                  <c:v>543</c:v>
                </c:pt>
                <c:pt idx="1">
                  <c:v>478</c:v>
                </c:pt>
                <c:pt idx="2">
                  <c:v>518</c:v>
                </c:pt>
                <c:pt idx="3">
                  <c:v>477</c:v>
                </c:pt>
              </c:numCache>
            </c:numRef>
          </c:val>
        </c:ser>
        <c:shape val="cylinder"/>
        <c:axId val="76789632"/>
        <c:axId val="76791168"/>
        <c:axId val="0"/>
      </c:bar3DChart>
      <c:catAx>
        <c:axId val="76789632"/>
        <c:scaling>
          <c:orientation val="minMax"/>
        </c:scaling>
        <c:axPos val="l"/>
        <c:numFmt formatCode="General" sourceLinked="1"/>
        <c:majorTickMark val="none"/>
        <c:tickLblPos val="nextTo"/>
        <c:crossAx val="76791168"/>
        <c:crosses val="autoZero"/>
        <c:auto val="1"/>
        <c:lblAlgn val="ctr"/>
        <c:lblOffset val="100"/>
      </c:catAx>
      <c:valAx>
        <c:axId val="7679116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76789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AA16-AC7A-4798-8FCC-21501F16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27</Pages>
  <Words>7204</Words>
  <Characters>41067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48175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Гришнякова Елена</dc:creator>
  <cp:lastModifiedBy>Наталья</cp:lastModifiedBy>
  <cp:revision>75</cp:revision>
  <cp:lastPrinted>2014-11-12T08:36:00Z</cp:lastPrinted>
  <dcterms:created xsi:type="dcterms:W3CDTF">2014-01-23T12:10:00Z</dcterms:created>
  <dcterms:modified xsi:type="dcterms:W3CDTF">2014-11-17T09:42:00Z</dcterms:modified>
</cp:coreProperties>
</file>